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308288</w:t>
      </w:r>
      <w:bookmarkStart w:id="2" w:name="_GoBack"/>
      <w:bookmarkEnd w:id="2"/>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Toulouse, France,</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21 - 25 August</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HARQ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hint="eastAsia" w:ascii="Arial" w:hAnsi="Arial" w:eastAsia="宋体" w:cs="Arial"/>
          <w:kern w:val="0"/>
          <w:sz w:val="20"/>
          <w:szCs w:val="20"/>
          <w:lang w:val="en-US" w:eastAsia="zh-CN"/>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w:t>
      </w:r>
      <w:r>
        <w:rPr>
          <w:rFonts w:hint="eastAsia" w:ascii="Arial" w:hAnsi="Arial" w:eastAsia="宋体" w:cs="Arial"/>
          <w:kern w:val="0"/>
          <w:sz w:val="20"/>
          <w:szCs w:val="20"/>
          <w:lang w:val="en-US" w:eastAsia="zh-CN"/>
        </w:rPr>
        <w:t>21bis-e</w:t>
      </w:r>
      <w:r>
        <w:rPr>
          <w:rFonts w:hint="eastAsia" w:ascii="Arial" w:hAnsi="Arial" w:eastAsia="宋体" w:cs="Arial"/>
          <w:kern w:val="0"/>
          <w:sz w:val="20"/>
          <w:szCs w:val="20"/>
          <w:lang w:val="en-GB"/>
        </w:rPr>
        <w:t xml:space="preserve"> </w:t>
      </w:r>
      <w:r>
        <w:rPr>
          <w:rFonts w:hint="eastAsia" w:ascii="Arial" w:hAnsi="Arial" w:eastAsia="宋体" w:cs="Arial"/>
          <w:kern w:val="0"/>
          <w:sz w:val="20"/>
          <w:szCs w:val="20"/>
        </w:rPr>
        <w:t>[1]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 xml:space="preserve">RAN2 discussed the open issues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HARQ</w:t>
      </w:r>
      <w:r>
        <w:rPr>
          <w:rFonts w:hint="eastAsia" w:ascii="Arial" w:hAnsi="Arial" w:eastAsia="宋体" w:cs="Arial"/>
          <w:kern w:val="0"/>
          <w:sz w:val="20"/>
          <w:szCs w:val="20"/>
        </w:rPr>
        <w:t xml:space="preserve"> enhancements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and sent an LS to RAN1.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In last meeting, RAN1 sent the reply LS [2] on HARQ enhancements as follows: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Arial" w:hAnsi="Arial" w:cs="Arial"/>
                <w:color w:val="000000"/>
                <w:sz w:val="20"/>
                <w:szCs w:val="20"/>
                <w:lang w:val="sv-SE" w:eastAsia="ko-KR"/>
              </w:rPr>
            </w:pPr>
            <w:r>
              <w:rPr>
                <w:rFonts w:ascii="Arial" w:hAnsi="Arial" w:cs="Arial"/>
                <w:b/>
                <w:color w:val="000000"/>
                <w:sz w:val="20"/>
                <w:szCs w:val="20"/>
                <w:lang w:val="sv-SE" w:eastAsia="ko-KR"/>
              </w:rPr>
              <w:t>RAN2’s question 1a</w:t>
            </w:r>
            <w:r>
              <w:rPr>
                <w:rFonts w:ascii="Arial" w:hAnsi="Arial" w:cs="Arial"/>
                <w:color w:val="000000"/>
                <w:sz w:val="20"/>
                <w:szCs w:val="20"/>
                <w:lang w:val="sv-SE" w:eastAsia="ko-KR"/>
              </w:rPr>
              <w:t>:</w:t>
            </w:r>
            <w:r>
              <w:rPr>
                <w:rFonts w:hint="eastAsia" w:ascii="Arial" w:hAnsi="Arial" w:eastAsia="等线" w:cs="Arial"/>
                <w:color w:val="000000"/>
                <w:sz w:val="20"/>
                <w:szCs w:val="20"/>
                <w:lang w:val="sv-SE" w:eastAsia="zh-CN"/>
              </w:rPr>
              <w:t xml:space="preserve"> </w:t>
            </w:r>
            <w:r>
              <w:rPr>
                <w:rFonts w:ascii="Arial" w:hAnsi="Arial" w:eastAsia="等线" w:cs="Arial"/>
                <w:color w:val="000000"/>
                <w:sz w:val="20"/>
                <w:szCs w:val="20"/>
                <w:lang w:val="sv-SE" w:eastAsia="zh-CN"/>
              </w:rPr>
              <w:t>For a</w:t>
            </w:r>
            <w:r>
              <w:rPr>
                <w:rFonts w:hint="eastAsia" w:ascii="Arial" w:hAnsi="Arial" w:eastAsia="等线" w:cs="Arial"/>
                <w:color w:val="000000"/>
                <w:sz w:val="20"/>
                <w:szCs w:val="20"/>
                <w:lang w:val="sv-SE" w:eastAsia="zh-CN"/>
              </w:rPr>
              <w:t>n</w:t>
            </w:r>
            <w:r>
              <w:rPr>
                <w:rFonts w:ascii="Arial" w:hAnsi="Arial" w:eastAsia="等线" w:cs="Arial"/>
                <w:color w:val="000000"/>
                <w:sz w:val="20"/>
                <w:szCs w:val="20"/>
                <w:lang w:val="sv-SE" w:eastAsia="zh-CN"/>
              </w:rPr>
              <w:t xml:space="preserve"> UL HARQ process with HARQ mode B for </w:t>
            </w:r>
            <w:r>
              <w:rPr>
                <w:rFonts w:ascii="Arial" w:hAnsi="Arial" w:cs="Arial"/>
                <w:color w:val="000000"/>
                <w:sz w:val="20"/>
                <w:szCs w:val="20"/>
                <w:lang w:val="sv-SE" w:eastAsia="ko-KR"/>
              </w:rPr>
              <w:t xml:space="preserve">NB-IoT UEs, what is the minimum time between the end of NPUSCH transmission and the start of NPDCCH monitoring for the same HARQ process?  </w:t>
            </w:r>
          </w:p>
          <w:p>
            <w:pPr>
              <w:rPr>
                <w:rFonts w:ascii="Arial" w:hAnsi="Arial" w:eastAsia="等线" w:cs="Arial"/>
                <w:b/>
                <w:color w:val="000000"/>
                <w:sz w:val="20"/>
                <w:szCs w:val="20"/>
                <w:lang w:val="sv-SE" w:eastAsia="zh-CN"/>
              </w:rPr>
            </w:pPr>
            <w:r>
              <w:rPr>
                <w:rFonts w:ascii="Arial" w:hAnsi="Arial" w:eastAsia="等线" w:cs="Arial"/>
                <w:b/>
                <w:color w:val="000000"/>
                <w:sz w:val="20"/>
                <w:szCs w:val="20"/>
                <w:lang w:val="sv-SE" w:eastAsia="zh-CN"/>
              </w:rPr>
              <w:t xml:space="preserve">RAN1 response: </w:t>
            </w:r>
          </w:p>
          <w:p>
            <w:pPr>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For a NB-IoT UE operating with two HARQ processes, for an UL HARQ process with HARQ mode B, the minimum time between the end of NPUSCH transmission and the start of NPDCCH monitoring for the same HARQ process is 1 ms.</w:t>
            </w:r>
          </w:p>
          <w:p>
            <w:pPr>
              <w:numPr>
                <w:ilvl w:val="0"/>
                <w:numId w:val="1"/>
              </w:numPr>
              <w:autoSpaceDE/>
              <w:autoSpaceDN/>
              <w:adjustRightInd/>
              <w:snapToGrid/>
              <w:jc w:val="left"/>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Note: this implies a RAN1 specification change in Rel-18.</w:t>
            </w:r>
          </w:p>
          <w:p>
            <w:pPr>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For a NB-IoT UE operating with one HARQ process, for an UL HARQ process with HARQ mode B, the minimum time between the end of NPUSCH transmission and the start of NPDCCH monitoring is 1 ms.</w:t>
            </w:r>
          </w:p>
          <w:p>
            <w:pPr>
              <w:numPr>
                <w:ilvl w:val="0"/>
                <w:numId w:val="1"/>
              </w:numPr>
              <w:autoSpaceDE/>
              <w:autoSpaceDN/>
              <w:adjustRightInd/>
              <w:snapToGrid/>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Note: this implies a RAN1 specification change in Rel-18.</w:t>
            </w:r>
          </w:p>
          <w:p>
            <w:pPr>
              <w:autoSpaceDE/>
              <w:autoSpaceDN/>
              <w:adjustRightInd/>
              <w:snapToGrid/>
              <w:rPr>
                <w:rFonts w:ascii="Arial" w:hAnsi="Arial" w:eastAsia="等线" w:cs="Arial"/>
                <w:color w:val="000000"/>
                <w:sz w:val="20"/>
                <w:szCs w:val="20"/>
                <w:lang w:val="sv-SE" w:eastAsia="zh-CN"/>
              </w:rPr>
            </w:pPr>
          </w:p>
          <w:p>
            <w:pPr>
              <w:rPr>
                <w:rFonts w:ascii="Arial" w:hAnsi="Arial" w:cs="Arial"/>
                <w:color w:val="000000"/>
                <w:sz w:val="20"/>
                <w:szCs w:val="20"/>
                <w:lang w:val="sv-SE" w:eastAsia="ko-KR"/>
              </w:rPr>
            </w:pPr>
            <w:r>
              <w:rPr>
                <w:rFonts w:ascii="Arial" w:hAnsi="Arial" w:cs="Arial"/>
                <w:b/>
                <w:color w:val="000000"/>
                <w:sz w:val="20"/>
                <w:szCs w:val="20"/>
                <w:lang w:val="sv-SE" w:eastAsia="ko-KR"/>
              </w:rPr>
              <w:t xml:space="preserve">RAN2’s question </w:t>
            </w:r>
            <w:r>
              <w:rPr>
                <w:rFonts w:ascii="Arial" w:hAnsi="Arial" w:eastAsia="等线" w:cs="Arial"/>
                <w:b/>
                <w:color w:val="000000"/>
                <w:sz w:val="20"/>
                <w:szCs w:val="20"/>
                <w:lang w:val="sv-SE" w:eastAsia="zh-CN"/>
              </w:rPr>
              <w:t>1b</w:t>
            </w:r>
            <w:r>
              <w:rPr>
                <w:rFonts w:ascii="Arial" w:hAnsi="Arial" w:eastAsia="等线" w:cs="Arial"/>
                <w:color w:val="000000"/>
                <w:sz w:val="20"/>
                <w:szCs w:val="20"/>
                <w:lang w:val="sv-SE" w:eastAsia="zh-CN"/>
              </w:rPr>
              <w:t>: For a</w:t>
            </w:r>
            <w:r>
              <w:rPr>
                <w:rFonts w:hint="eastAsia" w:ascii="Arial" w:hAnsi="Arial" w:eastAsia="等线" w:cs="Arial"/>
                <w:color w:val="000000"/>
                <w:sz w:val="20"/>
                <w:szCs w:val="20"/>
                <w:lang w:val="sv-SE" w:eastAsia="zh-CN"/>
              </w:rPr>
              <w:t>n</w:t>
            </w:r>
            <w:r>
              <w:rPr>
                <w:rFonts w:ascii="Arial" w:hAnsi="Arial" w:eastAsia="等线" w:cs="Arial"/>
                <w:color w:val="000000"/>
                <w:sz w:val="20"/>
                <w:szCs w:val="20"/>
                <w:lang w:val="sv-SE" w:eastAsia="zh-CN"/>
              </w:rPr>
              <w:t xml:space="preserve"> UL HARQ process with HARQ mode B for </w:t>
            </w:r>
            <w:r>
              <w:rPr>
                <w:rFonts w:ascii="Arial" w:hAnsi="Arial" w:cs="Arial"/>
                <w:color w:val="000000"/>
                <w:sz w:val="20"/>
                <w:szCs w:val="20"/>
                <w:lang w:val="sv-SE" w:eastAsia="ko-KR"/>
              </w:rPr>
              <w:t>eMTC UEs, what is the minimum time between the end of PUSCH transmission and the start of MPDCCH monitoring for the same HARQ process?</w:t>
            </w:r>
          </w:p>
          <w:p>
            <w:pPr>
              <w:rPr>
                <w:rFonts w:ascii="Arial" w:hAnsi="Arial" w:eastAsia="等线" w:cs="Arial"/>
                <w:color w:val="000000"/>
                <w:sz w:val="20"/>
                <w:szCs w:val="20"/>
                <w:lang w:val="sv-SE" w:eastAsia="zh-CN"/>
              </w:rPr>
            </w:pPr>
            <w:r>
              <w:rPr>
                <w:rFonts w:ascii="Arial" w:hAnsi="Arial" w:eastAsia="等线" w:cs="Arial"/>
                <w:b/>
                <w:color w:val="000000"/>
                <w:sz w:val="20"/>
                <w:szCs w:val="20"/>
                <w:lang w:val="sv-SE" w:eastAsia="zh-CN"/>
              </w:rPr>
              <w:t>RAN1 response:</w:t>
            </w:r>
            <w:r>
              <w:rPr>
                <w:rFonts w:ascii="Arial" w:hAnsi="Arial" w:eastAsia="等线" w:cs="Arial"/>
                <w:color w:val="000000"/>
                <w:sz w:val="20"/>
                <w:szCs w:val="20"/>
                <w:lang w:val="sv-SE" w:eastAsia="zh-CN"/>
              </w:rPr>
              <w:t xml:space="preserve"> </w:t>
            </w:r>
          </w:p>
          <w:p>
            <w:pPr>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pPr>
              <w:autoSpaceDE/>
              <w:autoSpaceDN/>
              <w:adjustRightInd/>
              <w:snapToGrid/>
              <w:rPr>
                <w:rFonts w:ascii="Arial" w:hAnsi="Arial" w:eastAsia="等线" w:cs="Arial"/>
                <w:color w:val="000000"/>
                <w:sz w:val="20"/>
                <w:szCs w:val="20"/>
                <w:lang w:val="sv-SE" w:eastAsia="zh-CN"/>
              </w:rPr>
            </w:pPr>
          </w:p>
          <w:p>
            <w:pPr>
              <w:rPr>
                <w:rFonts w:ascii="Arial" w:hAnsi="Arial" w:cs="Arial"/>
                <w:color w:val="000000"/>
                <w:sz w:val="20"/>
                <w:szCs w:val="20"/>
                <w:lang w:val="sv-SE" w:eastAsia="ko-KR"/>
              </w:rPr>
            </w:pPr>
            <w:r>
              <w:rPr>
                <w:rFonts w:ascii="Arial" w:hAnsi="Arial" w:cs="Arial"/>
                <w:b/>
                <w:color w:val="000000"/>
                <w:sz w:val="20"/>
                <w:szCs w:val="20"/>
                <w:lang w:val="sv-SE" w:eastAsia="ko-KR"/>
              </w:rPr>
              <w:t>RAN2’s question 2</w:t>
            </w:r>
            <w:r>
              <w:rPr>
                <w:rFonts w:ascii="Arial" w:hAnsi="Arial" w:cs="Arial"/>
                <w:color w:val="000000"/>
                <w:sz w:val="20"/>
                <w:szCs w:val="20"/>
                <w:lang w:val="sv-SE" w:eastAsia="ko-KR"/>
              </w:rPr>
              <w:t xml:space="preserve">: For </w:t>
            </w:r>
            <w:r>
              <w:rPr>
                <w:rFonts w:ascii="Arial" w:hAnsi="Arial" w:cs="Arial"/>
                <w:color w:val="000000"/>
                <w:sz w:val="20"/>
                <w:szCs w:val="20"/>
                <w:highlight w:val="none"/>
                <w:lang w:val="sv-SE" w:eastAsia="ko-KR"/>
              </w:rPr>
              <w:t>UL multiple TB scheduling</w:t>
            </w:r>
            <w:r>
              <w:rPr>
                <w:rFonts w:ascii="Arial" w:hAnsi="Arial" w:cs="Arial"/>
                <w:color w:val="000000"/>
                <w:sz w:val="20"/>
                <w:szCs w:val="20"/>
                <w:lang w:val="sv-SE" w:eastAsia="ko-KR"/>
              </w:rPr>
              <w:t>, which of the following HARQ mode combinations does RAN1 intend to support for eMTC and NB-IoT?</w:t>
            </w:r>
          </w:p>
          <w:p>
            <w:pPr>
              <w:numPr>
                <w:ilvl w:val="0"/>
                <w:numId w:val="1"/>
              </w:numPr>
              <w:autoSpaceDE/>
              <w:autoSpaceDN/>
              <w:adjustRightInd/>
              <w:snapToGrid/>
              <w:jc w:val="left"/>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Case 1: all HARQ processes corresponding to the scheduled multiple TBs are configured with HARQ mode A</w:t>
            </w:r>
          </w:p>
          <w:p>
            <w:pPr>
              <w:numPr>
                <w:ilvl w:val="0"/>
                <w:numId w:val="1"/>
              </w:numPr>
              <w:autoSpaceDE/>
              <w:autoSpaceDN/>
              <w:adjustRightInd/>
              <w:snapToGrid/>
              <w:jc w:val="left"/>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Case 2: all HARQ processes corresponding to the scheduled multiple TBs are configured with HARQ mode B</w:t>
            </w:r>
          </w:p>
          <w:p>
            <w:pPr>
              <w:numPr>
                <w:ilvl w:val="0"/>
                <w:numId w:val="1"/>
              </w:numPr>
              <w:autoSpaceDE/>
              <w:autoSpaceDN/>
              <w:adjustRightInd/>
              <w:snapToGrid/>
              <w:jc w:val="left"/>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Case 3: some HARQ processes corresponding to the scheduled multiple TBs are configured with HARQ mode A and the others are configured with HARQ mode B</w:t>
            </w:r>
          </w:p>
          <w:p>
            <w:pPr>
              <w:rPr>
                <w:rFonts w:ascii="Arial" w:hAnsi="Arial" w:eastAsia="等线" w:cs="Arial"/>
                <w:color w:val="000000"/>
                <w:sz w:val="20"/>
                <w:szCs w:val="20"/>
                <w:lang w:val="sv-SE" w:eastAsia="zh-CN"/>
              </w:rPr>
            </w:pPr>
            <w:r>
              <w:rPr>
                <w:rFonts w:ascii="Arial" w:hAnsi="Arial" w:eastAsia="等线" w:cs="Arial"/>
                <w:b/>
                <w:color w:val="000000"/>
                <w:sz w:val="20"/>
                <w:szCs w:val="20"/>
                <w:lang w:val="sv-SE" w:eastAsia="zh-CN"/>
              </w:rPr>
              <w:t>RAN1 response:</w:t>
            </w:r>
            <w:r>
              <w:rPr>
                <w:rFonts w:ascii="Arial" w:hAnsi="Arial" w:eastAsia="等线" w:cs="Arial"/>
                <w:color w:val="000000"/>
                <w:sz w:val="20"/>
                <w:szCs w:val="20"/>
                <w:lang w:val="sv-SE" w:eastAsia="zh-CN"/>
              </w:rPr>
              <w:t xml:space="preserve"> </w:t>
            </w:r>
          </w:p>
          <w:p>
            <w:pPr>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Whether/how to support case 1, case 2 and/or case 3 for UL multiple TB scheduling for eMTC and NB-IoT is transparent to RAN1 and can be left to RAN2 decision.</w:t>
            </w:r>
          </w:p>
          <w:p>
            <w:pPr>
              <w:autoSpaceDE/>
              <w:autoSpaceDN/>
              <w:adjustRightInd/>
              <w:snapToGrid/>
              <w:rPr>
                <w:rFonts w:ascii="Arial" w:hAnsi="Arial" w:cs="Arial"/>
                <w:bCs/>
                <w:sz w:val="20"/>
                <w:szCs w:val="20"/>
                <w:lang w:val="en-GB" w:eastAsia="zh-CN"/>
              </w:rPr>
            </w:pPr>
          </w:p>
          <w:p>
            <w:pPr>
              <w:rPr>
                <w:rFonts w:ascii="Arial" w:hAnsi="Arial" w:cs="Arial"/>
                <w:bCs/>
                <w:sz w:val="20"/>
                <w:szCs w:val="20"/>
                <w:lang w:val="en-GB" w:eastAsia="zh-CN"/>
              </w:rPr>
            </w:pPr>
            <w:r>
              <w:rPr>
                <w:rFonts w:ascii="Arial" w:hAnsi="Arial" w:cs="Arial"/>
                <w:b/>
                <w:color w:val="000000"/>
                <w:sz w:val="20"/>
                <w:szCs w:val="20"/>
                <w:lang w:val="sv-SE" w:eastAsia="ko-KR"/>
              </w:rPr>
              <w:t xml:space="preserve">RAN2’s question </w:t>
            </w:r>
            <w:r>
              <w:rPr>
                <w:rFonts w:ascii="Arial" w:hAnsi="Arial" w:cs="Arial"/>
                <w:b/>
                <w:bCs/>
                <w:sz w:val="20"/>
                <w:szCs w:val="20"/>
                <w:lang w:val="en-GB" w:eastAsia="zh-CN"/>
              </w:rPr>
              <w:t>3</w:t>
            </w:r>
            <w:r>
              <w:rPr>
                <w:rFonts w:ascii="Arial" w:hAnsi="Arial" w:cs="Arial"/>
                <w:bCs/>
                <w:sz w:val="20"/>
                <w:szCs w:val="20"/>
                <w:lang w:val="en-GB" w:eastAsia="zh-CN"/>
              </w:rPr>
              <w:t>: For the above RAN1 agreement, which is the correct understanding?</w:t>
            </w:r>
          </w:p>
          <w:p>
            <w:pPr>
              <w:numPr>
                <w:ilvl w:val="0"/>
                <w:numId w:val="1"/>
              </w:numPr>
              <w:autoSpaceDE/>
              <w:autoSpaceDN/>
              <w:adjustRightInd/>
              <w:snapToGrid/>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 xml:space="preserve">Understanding 1: </w:t>
            </w:r>
            <w:bookmarkStart w:id="0" w:name="_Hlk133328276"/>
            <w:r>
              <w:rPr>
                <w:rFonts w:ascii="Arial" w:hAnsi="Arial" w:eastAsia="等线" w:cs="Arial"/>
                <w:color w:val="000000"/>
                <w:sz w:val="20"/>
                <w:szCs w:val="20"/>
                <w:lang w:val="sv-SE" w:eastAsia="zh-CN"/>
              </w:rPr>
              <w:t>For a DL HARQ process with disabled HARQ feedback in NB-IoT, UE is not required to monitor NPDCCH for the same HARQ process in a period of Y=12(ms) from the end of reception of the NPDSCH</w:t>
            </w:r>
            <w:bookmarkEnd w:id="0"/>
            <w:r>
              <w:rPr>
                <w:rFonts w:ascii="Arial" w:hAnsi="Arial" w:eastAsia="等线" w:cs="Arial"/>
                <w:color w:val="000000"/>
                <w:sz w:val="20"/>
                <w:szCs w:val="20"/>
                <w:lang w:val="sv-SE" w:eastAsia="zh-CN"/>
              </w:rPr>
              <w:t>.</w:t>
            </w:r>
          </w:p>
          <w:p>
            <w:pPr>
              <w:numPr>
                <w:ilvl w:val="0"/>
                <w:numId w:val="1"/>
              </w:numPr>
              <w:autoSpaceDE/>
              <w:autoSpaceDN/>
              <w:adjustRightInd/>
              <w:snapToGrid/>
              <w:rPr>
                <w:rFonts w:ascii="Arial" w:hAnsi="Arial" w:eastAsia="等线" w:cs="Arial"/>
                <w:color w:val="000000"/>
                <w:sz w:val="20"/>
                <w:szCs w:val="20"/>
                <w:lang w:val="sv-SE" w:eastAsia="zh-CN"/>
              </w:rPr>
            </w:pPr>
            <w:r>
              <w:rPr>
                <w:rFonts w:ascii="Arial" w:hAnsi="Arial" w:eastAsia="等线" w:cs="Arial"/>
                <w:color w:val="000000"/>
                <w:sz w:val="20"/>
                <w:szCs w:val="20"/>
                <w:lang w:val="sv-SE" w:eastAsia="zh-CN"/>
              </w:rPr>
              <w:t xml:space="preserve">Understanding 2: </w:t>
            </w:r>
            <w:bookmarkStart w:id="1" w:name="_Hlk133328288"/>
            <w:r>
              <w:rPr>
                <w:rFonts w:ascii="Arial" w:hAnsi="Arial" w:eastAsia="等线" w:cs="Arial"/>
                <w:color w:val="000000"/>
                <w:sz w:val="20"/>
                <w:szCs w:val="20"/>
                <w:lang w:val="sv-SE" w:eastAsia="zh-CN"/>
              </w:rPr>
              <w:t xml:space="preserve">For a DL HARQ process with disabled HARQ feedback in NB-IoT, UE is not required to monitor NPDCCH for </w:t>
            </w:r>
            <w:r>
              <w:rPr>
                <w:rFonts w:ascii="Arial" w:hAnsi="Arial" w:eastAsia="等线" w:cs="Arial"/>
                <w:color w:val="000000"/>
                <w:sz w:val="20"/>
                <w:szCs w:val="20"/>
                <w:highlight w:val="none"/>
                <w:lang w:val="sv-SE" w:eastAsia="zh-CN"/>
              </w:rPr>
              <w:t>all the HARQ processes in a period of Y=12(ms) from the end of reception of the NPDSCH</w:t>
            </w:r>
            <w:bookmarkEnd w:id="1"/>
            <w:r>
              <w:rPr>
                <w:rFonts w:ascii="Arial" w:hAnsi="Arial" w:eastAsia="等线" w:cs="Arial"/>
                <w:color w:val="000000"/>
                <w:sz w:val="20"/>
                <w:szCs w:val="20"/>
                <w:lang w:val="sv-SE" w:eastAsia="zh-CN"/>
              </w:rPr>
              <w:t>.</w:t>
            </w:r>
          </w:p>
          <w:p>
            <w:pPr>
              <w:autoSpaceDE/>
              <w:autoSpaceDN/>
              <w:adjustRightInd/>
              <w:snapToGrid/>
              <w:rPr>
                <w:rFonts w:ascii="Arial" w:hAnsi="Arial" w:eastAsia="等线" w:cs="Arial"/>
                <w:color w:val="000000"/>
                <w:sz w:val="20"/>
                <w:szCs w:val="20"/>
                <w:lang w:val="sv-SE" w:eastAsia="zh-CN"/>
              </w:rPr>
            </w:pPr>
            <w:r>
              <w:rPr>
                <w:rFonts w:ascii="Arial" w:hAnsi="Arial" w:eastAsia="等线" w:cs="Arial"/>
                <w:b/>
                <w:color w:val="000000"/>
                <w:sz w:val="20"/>
                <w:szCs w:val="20"/>
                <w:lang w:val="sv-SE" w:eastAsia="zh-CN"/>
              </w:rPr>
              <w:t>RAN1 response:</w:t>
            </w:r>
            <w:r>
              <w:rPr>
                <w:rFonts w:ascii="Arial" w:hAnsi="Arial" w:eastAsia="等线" w:cs="Arial"/>
                <w:color w:val="000000"/>
                <w:sz w:val="20"/>
                <w:szCs w:val="20"/>
                <w:lang w:val="sv-SE"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kern w:val="0"/>
                <w:sz w:val="20"/>
                <w:szCs w:val="20"/>
                <w:vertAlign w:val="baseline"/>
                <w:lang w:val="en-US" w:eastAsia="zh-CN"/>
              </w:rPr>
            </w:pPr>
            <w:r>
              <w:rPr>
                <w:rFonts w:ascii="Arial" w:hAnsi="Arial" w:eastAsia="等线" w:cs="Arial"/>
                <w:color w:val="000000"/>
                <w:sz w:val="20"/>
                <w:szCs w:val="20"/>
                <w:lang w:val="sv-SE" w:eastAsia="zh-CN"/>
              </w:rPr>
              <w:t>Understanding 2 is the correct understanding.</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remaining issues and impacts by RAN1 reply LS on</w:t>
      </w:r>
      <w:r>
        <w:rPr>
          <w:rFonts w:ascii="Arial" w:hAnsi="Arial" w:eastAsia="宋体" w:cs="Arial"/>
          <w:kern w:val="0"/>
          <w:sz w:val="20"/>
          <w:szCs w:val="20"/>
          <w:lang w:val="en-GB"/>
        </w:rPr>
        <w:t xml:space="preserve"> </w:t>
      </w:r>
      <w:r>
        <w:rPr>
          <w:rFonts w:hint="eastAsia" w:ascii="Arial" w:hAnsi="Arial" w:eastAsia="宋体" w:cs="Arial"/>
          <w:kern w:val="0"/>
          <w:sz w:val="20"/>
          <w:szCs w:val="20"/>
        </w:rPr>
        <w:t>HARQ enhancements for IoT-NTN</w:t>
      </w:r>
      <w:r>
        <w:rPr>
          <w:rFonts w:ascii="Arial" w:hAnsi="Arial" w:eastAsia="宋体" w:cs="Arial"/>
          <w:kern w:val="0"/>
          <w:sz w:val="20"/>
          <w:szCs w:val="20"/>
          <w:lang w:val="en-GB"/>
        </w:rPr>
        <w:t>.</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Discussion</w:t>
      </w:r>
    </w:p>
    <w:p>
      <w:pPr>
        <w:widowControl/>
        <w:numPr>
          <w:ilvl w:val="1"/>
          <w:numId w:val="2"/>
        </w:numPr>
        <w:spacing w:before="240" w:after="180"/>
        <w:outlineLvl w:val="1"/>
        <w:rPr>
          <w:rFonts w:hint="eastAsia" w:ascii="Arial" w:hAnsi="Arial" w:eastAsia="宋体" w:cs="Arial"/>
          <w:kern w:val="0"/>
          <w:sz w:val="32"/>
          <w:szCs w:val="32"/>
          <w:lang w:val="en-US" w:eastAsia="zh-CN"/>
        </w:rPr>
      </w:pPr>
      <w:r>
        <w:rPr>
          <w:rFonts w:hint="eastAsia" w:ascii="Arial" w:hAnsi="Arial" w:eastAsia="宋体" w:cs="Arial"/>
          <w:kern w:val="0"/>
          <w:sz w:val="32"/>
          <w:szCs w:val="32"/>
          <w:lang w:val="en-US" w:eastAsia="zh-CN"/>
        </w:rPr>
        <w:t xml:space="preserve"> HARQ operation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RAN2#120 meeting, RAN2 discussed </w:t>
      </w:r>
      <w:r>
        <w:rPr>
          <w:rFonts w:hint="default" w:ascii="Arial" w:hAnsi="Arial" w:eastAsia="宋体" w:cs="Arial"/>
          <w:kern w:val="0"/>
          <w:sz w:val="20"/>
          <w:szCs w:val="20"/>
        </w:rPr>
        <w:t>drx-inactivity timer</w:t>
      </w:r>
      <w:r>
        <w:rPr>
          <w:rFonts w:hint="eastAsia" w:ascii="Arial" w:hAnsi="Arial" w:eastAsia="宋体" w:cs="Arial"/>
          <w:kern w:val="0"/>
          <w:sz w:val="20"/>
          <w:szCs w:val="20"/>
          <w:lang w:val="en-US" w:eastAsia="zh-CN"/>
        </w:rPr>
        <w:t xml:space="preserve"> for HARQ mode B and some companies proposed to add </w:t>
      </w:r>
      <w:r>
        <w:rPr>
          <w:rFonts w:hint="default" w:ascii="Arial" w:hAnsi="Arial" w:eastAsia="宋体" w:cs="Arial"/>
          <w:kern w:val="0"/>
          <w:sz w:val="20"/>
          <w:szCs w:val="20"/>
        </w:rPr>
        <w:t xml:space="preserve">the processing time </w:t>
      </w:r>
      <w:r>
        <w:rPr>
          <w:rFonts w:hint="eastAsia" w:ascii="Arial" w:hAnsi="Arial" w:eastAsia="宋体" w:cs="Arial"/>
          <w:kern w:val="0"/>
          <w:sz w:val="20"/>
          <w:szCs w:val="20"/>
          <w:lang w:val="en-US" w:eastAsia="zh-CN"/>
        </w:rPr>
        <w:t>of</w:t>
      </w:r>
      <w:r>
        <w:rPr>
          <w:rFonts w:hint="default" w:ascii="Arial" w:hAnsi="Arial" w:eastAsia="宋体" w:cs="Arial"/>
          <w:kern w:val="0"/>
          <w:sz w:val="20"/>
          <w:szCs w:val="20"/>
        </w:rPr>
        <w:t xml:space="preserve"> drx-inactivity timer</w:t>
      </w:r>
      <w:r>
        <w:rPr>
          <w:rFonts w:hint="eastAsia" w:ascii="Arial" w:hAnsi="Arial" w:eastAsia="宋体" w:cs="Arial"/>
          <w:kern w:val="0"/>
          <w:sz w:val="20"/>
          <w:szCs w:val="20"/>
          <w:lang w:val="en-US" w:eastAsia="zh-CN"/>
        </w:rPr>
        <w:t>, such as plus UE-eNB RTT time or plus 3ms which is the gap between the NPUSCH transmission and NPDCCH monitoring as specified in TS 36.213 [2].</w:t>
      </w:r>
    </w:p>
    <w:p>
      <w:pPr>
        <w:pStyle w:val="19"/>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Agreements:</w:t>
      </w:r>
    </w:p>
    <w:p>
      <w:pPr>
        <w:pStyle w:val="19"/>
        <w:keepNext w:val="0"/>
        <w:keepLines w:val="0"/>
        <w:pageBreakBefore w:val="0"/>
        <w:widowControl/>
        <w:numPr>
          <w:ilvl w:val="0"/>
          <w:numId w:val="3"/>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For NB-IoT NTN with single HARQ process when the HARQ feedback is disabled, the UE will start/restart drx-inactivity timer in the subframe containing the last repetition of the corresponding PDSCH reception plus 12 subframes.</w:t>
      </w:r>
    </w:p>
    <w:p>
      <w:pPr>
        <w:pStyle w:val="19"/>
        <w:keepNext w:val="0"/>
        <w:keepLines w:val="0"/>
        <w:pageBreakBefore w:val="0"/>
        <w:widowControl/>
        <w:numPr>
          <w:ilvl w:val="0"/>
          <w:numId w:val="3"/>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 xml:space="preserve">RAN2 understands that </w:t>
      </w:r>
      <w:r>
        <w:rPr>
          <w:rFonts w:hint="default" w:ascii="Arial" w:hAnsi="Arial" w:cs="Arial"/>
          <w:sz w:val="20"/>
          <w:szCs w:val="20"/>
          <w:highlight w:val="yellow"/>
        </w:rPr>
        <w:t>something needs to be added to consider the processing time also for inactivity timer of HARQ mode B.</w:t>
      </w:r>
      <w:r>
        <w:rPr>
          <w:rFonts w:hint="default" w:ascii="Arial" w:hAnsi="Arial" w:cs="Arial"/>
          <w:sz w:val="20"/>
          <w:szCs w:val="20"/>
        </w:rPr>
        <w:t xml:space="preserve"> Continue the discussion on the details in the next meeting</w:t>
      </w:r>
    </w:p>
    <w:p>
      <w:pPr>
        <w:keepNext w:val="0"/>
        <w:keepLines w:val="0"/>
        <w:pageBreakBefore w:val="0"/>
        <w:widowControl/>
        <w:kinsoku/>
        <w:wordWrap/>
        <w:overflowPunct/>
        <w:topLinePunct w:val="0"/>
        <w:autoSpaceDE/>
        <w:autoSpaceDN/>
        <w:bidi w:val="0"/>
        <w:adjustRightInd/>
        <w:snapToGrid/>
        <w:spacing w:before="157" w:beforeLines="50" w:after="180"/>
        <w:jc w:val="both"/>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As per RAN1 reply LS, for a NB-IoT UE operating with one HARQ process, for an UL HARQ process with HARQ mode B, the minimum time between the end of NPUSCH transmission and the start of NPDCCH monitoring is 1 ms. And for a NB-IoT UE operating with two HARQ processes, for an UL HARQ process with HARQ mode B, the minimum time between the end of NPUSCH transmission and the start of NPDCCH monitoring for the same HARQ process is 1 ms. Considering the drx-inactivity timer is </w:t>
      </w:r>
      <w:r>
        <w:rPr>
          <w:rFonts w:hint="eastAsia" w:ascii="Arial" w:hAnsi="Arial" w:eastAsia="宋体" w:cs="Arial"/>
          <w:kern w:val="0"/>
          <w:sz w:val="20"/>
          <w:szCs w:val="20"/>
          <w:highlight w:val="none"/>
          <w:lang w:val="en-US" w:eastAsia="zh-CN"/>
        </w:rPr>
        <w:t>per MAC entity, the UE will start/restart drx-inactivity timer in the subframe containing the end of NPUSCH transmission plus 1ms</w:t>
      </w:r>
      <w:r>
        <w:rPr>
          <w:rFonts w:hint="eastAsia" w:ascii="Arial" w:hAnsi="Arial" w:eastAsia="宋体" w:cs="Arial"/>
          <w:kern w:val="0"/>
          <w:sz w:val="20"/>
          <w:szCs w:val="20"/>
          <w:lang w:val="en-US" w:eastAsia="zh-CN"/>
        </w:rPr>
        <w:t xml:space="preserve"> regardless of single HARQ process or two HARQ processes with HARQ mode B.</w:t>
      </w:r>
    </w:p>
    <w:p>
      <w:pPr>
        <w:widowControl/>
        <w:spacing w:after="180"/>
        <w:rPr>
          <w:rFonts w:hint="eastAsia" w:ascii="Arial" w:hAnsi="Arial" w:eastAsia="宋体" w:cs="Arial"/>
          <w:b/>
          <w:bCs/>
          <w:kern w:val="0"/>
          <w:sz w:val="20"/>
          <w:szCs w:val="20"/>
          <w:highlight w:val="none"/>
          <w:lang w:val="en-US" w:eastAsia="zh-CN"/>
        </w:rPr>
      </w:pPr>
      <w:r>
        <w:rPr>
          <w:rFonts w:hint="eastAsia" w:ascii="Arial" w:hAnsi="Arial" w:eastAsia="宋体" w:cs="Arial"/>
          <w:b/>
          <w:bCs/>
          <w:kern w:val="0"/>
          <w:sz w:val="20"/>
          <w:szCs w:val="20"/>
          <w:lang w:val="en-US" w:eastAsia="zh-CN"/>
        </w:rPr>
        <w:t xml:space="preserve">Proposal 1: For NB-IoT NTN, </w:t>
      </w:r>
      <w:r>
        <w:rPr>
          <w:rFonts w:hint="default" w:ascii="Arial" w:hAnsi="Arial" w:cs="Arial"/>
          <w:b/>
          <w:bCs/>
          <w:sz w:val="20"/>
          <w:szCs w:val="20"/>
        </w:rPr>
        <w:t xml:space="preserve">the UE will start/restart drx-inactivity timer in the subframe containing </w:t>
      </w:r>
      <w:r>
        <w:rPr>
          <w:rFonts w:hint="eastAsia" w:ascii="Arial" w:hAnsi="Arial" w:cs="Arial"/>
          <w:b/>
          <w:bCs/>
          <w:sz w:val="20"/>
          <w:szCs w:val="20"/>
          <w:lang w:val="en-US" w:eastAsia="zh-CN"/>
        </w:rPr>
        <w:t>the end</w:t>
      </w:r>
      <w:r>
        <w:rPr>
          <w:rFonts w:hint="default" w:ascii="Arial" w:hAnsi="Arial" w:cs="Arial"/>
          <w:b/>
          <w:bCs/>
          <w:sz w:val="20"/>
          <w:szCs w:val="20"/>
        </w:rPr>
        <w:t xml:space="preserve"> of</w:t>
      </w:r>
      <w:r>
        <w:rPr>
          <w:rFonts w:hint="eastAsia" w:ascii="Arial" w:hAnsi="Arial" w:cs="Arial"/>
          <w:b/>
          <w:bCs/>
          <w:sz w:val="20"/>
          <w:szCs w:val="20"/>
          <w:lang w:val="en-US" w:eastAsia="zh-CN"/>
        </w:rPr>
        <w:t xml:space="preserve"> NPUSCH</w:t>
      </w:r>
      <w:r>
        <w:rPr>
          <w:rFonts w:hint="default" w:ascii="Arial" w:hAnsi="Arial" w:cs="Arial"/>
          <w:b/>
          <w:bCs/>
          <w:sz w:val="20"/>
          <w:szCs w:val="20"/>
        </w:rPr>
        <w:t xml:space="preserve"> </w:t>
      </w:r>
      <w:r>
        <w:rPr>
          <w:rFonts w:hint="eastAsia" w:ascii="Arial" w:hAnsi="Arial" w:cs="Arial"/>
          <w:b/>
          <w:bCs/>
          <w:sz w:val="20"/>
          <w:szCs w:val="20"/>
          <w:lang w:val="en-US" w:eastAsia="zh-CN"/>
        </w:rPr>
        <w:t xml:space="preserve">transmission plus 1ms </w:t>
      </w:r>
      <w:r>
        <w:rPr>
          <w:rFonts w:hint="eastAsia" w:ascii="Arial" w:hAnsi="Arial" w:eastAsia="宋体" w:cs="Arial"/>
          <w:b/>
          <w:bCs/>
          <w:kern w:val="0"/>
          <w:sz w:val="20"/>
          <w:szCs w:val="20"/>
          <w:lang w:val="en-US" w:eastAsia="zh-CN"/>
        </w:rPr>
        <w:t>regardless of single HARQ process or two HARQ processes with HARQ mode B</w:t>
      </w:r>
      <w:r>
        <w:rPr>
          <w:rFonts w:hint="eastAsia" w:ascii="Arial" w:hAnsi="Arial" w:eastAsia="宋体" w:cs="Arial"/>
          <w:b/>
          <w:bCs/>
          <w:kern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80"/>
        <w:jc w:val="both"/>
        <w:textAlignment w:val="auto"/>
        <w:rPr>
          <w:rFonts w:hint="default" w:ascii="Arial" w:hAnsi="Arial" w:eastAsia="等线" w:cs="Arial"/>
          <w:color w:val="000000"/>
          <w:sz w:val="20"/>
          <w:szCs w:val="20"/>
          <w:lang w:val="en-US" w:eastAsia="zh-CN"/>
        </w:rPr>
      </w:pPr>
      <w:r>
        <w:rPr>
          <w:rFonts w:ascii="Arial" w:hAnsi="Arial" w:eastAsia="等线" w:cs="Arial"/>
          <w:color w:val="000000"/>
          <w:sz w:val="20"/>
          <w:szCs w:val="20"/>
          <w:lang w:val="sv-SE" w:eastAsia="zh-CN"/>
        </w:rPr>
        <w:t xml:space="preserve">For </w:t>
      </w:r>
      <w:r>
        <w:rPr>
          <w:rFonts w:hint="eastAsia" w:ascii="Arial" w:hAnsi="Arial" w:eastAsia="等线" w:cs="Arial"/>
          <w:color w:val="000000"/>
          <w:sz w:val="20"/>
          <w:szCs w:val="20"/>
          <w:lang w:val="en-US" w:eastAsia="zh-CN"/>
        </w:rPr>
        <w:t xml:space="preserve">eMTC UE, RAN1 agreed that for </w:t>
      </w:r>
      <w:r>
        <w:rPr>
          <w:rFonts w:ascii="Arial" w:hAnsi="Arial" w:eastAsia="等线" w:cs="Arial"/>
          <w:color w:val="000000"/>
          <w:sz w:val="20"/>
          <w:szCs w:val="20"/>
          <w:lang w:val="sv-SE" w:eastAsia="zh-CN"/>
        </w:rPr>
        <w:t>an UL HARQ process with HARQ mode B,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r>
        <w:rPr>
          <w:rFonts w:hint="eastAsia" w:ascii="Arial" w:hAnsi="Arial" w:eastAsia="等线" w:cs="Arial"/>
          <w:color w:val="000000"/>
          <w:sz w:val="20"/>
          <w:szCs w:val="20"/>
          <w:lang w:val="en-US" w:eastAsia="zh-CN"/>
        </w:rPr>
        <w:t xml:space="preserve"> Thus, the processing time for Type B half-duplex FDD </w:t>
      </w:r>
      <w:r>
        <w:rPr>
          <w:rFonts w:hint="eastAsia" w:ascii="Arial" w:hAnsi="Arial" w:eastAsia="宋体" w:cs="Arial"/>
          <w:kern w:val="0"/>
          <w:sz w:val="20"/>
          <w:szCs w:val="20"/>
          <w:lang w:val="en-US" w:eastAsia="zh-CN"/>
        </w:rPr>
        <w:t xml:space="preserve">operation </w:t>
      </w:r>
      <w:r>
        <w:rPr>
          <w:rFonts w:hint="eastAsia" w:ascii="Arial" w:hAnsi="Arial" w:eastAsia="等线" w:cs="Arial"/>
          <w:color w:val="000000"/>
          <w:sz w:val="20"/>
          <w:szCs w:val="20"/>
          <w:lang w:val="en-US" w:eastAsia="zh-CN"/>
        </w:rPr>
        <w:t>should be considered for inactivity timer of HARQ mode B.</w:t>
      </w:r>
    </w:p>
    <w:p>
      <w:pPr>
        <w:widowControl/>
        <w:spacing w:after="180"/>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2: For eMTC UE with </w:t>
      </w:r>
      <w:r>
        <w:rPr>
          <w:rFonts w:ascii="Arial" w:hAnsi="Arial" w:eastAsia="等线" w:cs="Arial"/>
          <w:b/>
          <w:bCs/>
          <w:color w:val="000000"/>
          <w:sz w:val="20"/>
          <w:szCs w:val="20"/>
          <w:lang w:val="sv-SE" w:eastAsia="zh-CN"/>
        </w:rPr>
        <w:t>Type B half-duplex FDD operation</w:t>
      </w:r>
      <w:r>
        <w:rPr>
          <w:rFonts w:hint="eastAsia" w:ascii="Arial" w:hAnsi="Arial" w:eastAsia="等线" w:cs="Arial"/>
          <w:b/>
          <w:bCs/>
          <w:color w:val="000000"/>
          <w:sz w:val="20"/>
          <w:szCs w:val="20"/>
          <w:lang w:val="en-US" w:eastAsia="zh-CN"/>
        </w:rPr>
        <w:t xml:space="preserve"> </w:t>
      </w:r>
      <w:r>
        <w:rPr>
          <w:rFonts w:ascii="Arial" w:hAnsi="Arial" w:eastAsia="等线" w:cs="Arial"/>
          <w:b/>
          <w:bCs/>
          <w:color w:val="000000"/>
          <w:sz w:val="20"/>
          <w:szCs w:val="20"/>
          <w:lang w:val="sv-SE" w:eastAsia="zh-CN"/>
        </w:rPr>
        <w:t>with HARQ mode B</w:t>
      </w:r>
      <w:r>
        <w:rPr>
          <w:rFonts w:hint="eastAsia" w:ascii="Arial" w:hAnsi="Arial" w:eastAsia="等线" w:cs="Arial"/>
          <w:b/>
          <w:bCs/>
          <w:color w:val="000000"/>
          <w:sz w:val="20"/>
          <w:szCs w:val="20"/>
          <w:lang w:val="en-US" w:eastAsia="zh-CN"/>
        </w:rPr>
        <w:t xml:space="preserve">, the UE will </w:t>
      </w:r>
      <w:r>
        <w:rPr>
          <w:rFonts w:hint="default" w:ascii="Arial" w:hAnsi="Arial" w:cs="Arial"/>
          <w:b/>
          <w:bCs/>
          <w:sz w:val="20"/>
          <w:szCs w:val="20"/>
        </w:rPr>
        <w:t xml:space="preserve">start/restart drx-inactivity timer </w:t>
      </w:r>
      <w:r>
        <w:rPr>
          <w:rFonts w:hint="eastAsia" w:ascii="Arial" w:hAnsi="Arial" w:cs="Arial"/>
          <w:b/>
          <w:bCs/>
          <w:sz w:val="20"/>
          <w:szCs w:val="20"/>
          <w:lang w:val="en-US" w:eastAsia="zh-CN"/>
        </w:rPr>
        <w:t xml:space="preserve">for the same HARQ process </w:t>
      </w:r>
      <w:r>
        <w:rPr>
          <w:rFonts w:hint="default" w:ascii="Arial" w:hAnsi="Arial" w:cs="Arial"/>
          <w:b/>
          <w:bCs/>
          <w:sz w:val="20"/>
          <w:szCs w:val="20"/>
        </w:rPr>
        <w:t>in the subframe containing the last repetition</w:t>
      </w:r>
      <w:r>
        <w:rPr>
          <w:rFonts w:hint="eastAsia" w:ascii="Arial" w:hAnsi="Arial" w:cs="Arial"/>
          <w:b/>
          <w:bCs/>
          <w:sz w:val="20"/>
          <w:szCs w:val="20"/>
          <w:lang w:val="en-US" w:eastAsia="zh-CN"/>
        </w:rPr>
        <w:t xml:space="preserve"> of PUSCH</w:t>
      </w:r>
      <w:r>
        <w:rPr>
          <w:rFonts w:hint="default" w:ascii="Arial" w:hAnsi="Arial" w:cs="Arial"/>
          <w:b/>
          <w:bCs/>
          <w:sz w:val="20"/>
          <w:szCs w:val="20"/>
        </w:rPr>
        <w:t xml:space="preserve"> </w:t>
      </w:r>
      <w:r>
        <w:rPr>
          <w:rFonts w:hint="eastAsia" w:ascii="Arial" w:hAnsi="Arial" w:cs="Arial"/>
          <w:b/>
          <w:bCs/>
          <w:sz w:val="20"/>
          <w:szCs w:val="20"/>
          <w:lang w:val="en-US" w:eastAsia="zh-CN"/>
        </w:rPr>
        <w:t>transmission plus 1ms</w:t>
      </w:r>
      <w:r>
        <w:rPr>
          <w:rFonts w:hint="eastAsia" w:ascii="Arial" w:hAnsi="Arial" w:eastAsia="宋体" w:cs="Arial"/>
          <w:b/>
          <w:bCs/>
          <w:kern w:val="0"/>
          <w:sz w:val="20"/>
          <w:szCs w:val="20"/>
          <w:highlight w:val="none"/>
          <w:lang w:val="en-US" w:eastAsia="zh-CN"/>
        </w:rPr>
        <w:t>.</w:t>
      </w:r>
    </w:p>
    <w:p>
      <w:pPr>
        <w:widowControl/>
        <w:spacing w:after="180"/>
        <w:rPr>
          <w:rFonts w:hint="eastAsia" w:ascii="Arial" w:hAnsi="Arial" w:eastAsia="宋体" w:cs="Arial"/>
          <w:b w:val="0"/>
          <w:bCs w:val="0"/>
          <w:kern w:val="0"/>
          <w:sz w:val="20"/>
          <w:szCs w:val="20"/>
          <w:highlight w:val="none"/>
          <w:lang w:val="en-US" w:eastAsia="zh-CN"/>
        </w:rPr>
      </w:pPr>
      <w:r>
        <w:rPr>
          <w:rFonts w:hint="eastAsia" w:ascii="Arial" w:hAnsi="Arial" w:eastAsia="宋体" w:cs="Arial"/>
          <w:kern w:val="0"/>
          <w:sz w:val="20"/>
          <w:szCs w:val="20"/>
          <w:lang w:val="en-US" w:eastAsia="zh-CN"/>
        </w:rPr>
        <w:t xml:space="preserve">For DL HARQ operation, </w:t>
      </w:r>
      <w:r>
        <w:rPr>
          <w:rFonts w:hint="eastAsia" w:ascii="Arial" w:hAnsi="Arial" w:eastAsia="宋体" w:cs="Arial"/>
          <w:b w:val="0"/>
          <w:bCs w:val="0"/>
          <w:kern w:val="0"/>
          <w:sz w:val="20"/>
          <w:szCs w:val="20"/>
          <w:highlight w:val="none"/>
          <w:lang w:val="en-US" w:eastAsia="zh-CN"/>
        </w:rPr>
        <w:t>RAN1 confirmed that for a DL HARQ process with disabled HARQ feedback in NB-IoT, UE is not required to monitor NPDCCH for all the HARQ processes in a period of Y=12(ms) from the end of reception of the NPDSCH. For easy of understanding, we provide the following illustrations on two scenarios for NB-IoT UE with two HARQ processes separately.</w:t>
      </w:r>
    </w:p>
    <w:p>
      <w:pPr>
        <w:widowControl/>
        <w:numPr>
          <w:ilvl w:val="0"/>
          <w:numId w:val="4"/>
        </w:numPr>
        <w:spacing w:after="180"/>
        <w:ind w:left="420" w:leftChars="0" w:hanging="420" w:firstLineChars="0"/>
        <w:rPr>
          <w:rFonts w:hint="eastAsia" w:ascii="Arial" w:hAnsi="Arial" w:eastAsia="宋体" w:cs="Arial"/>
          <w:b/>
          <w:bCs/>
          <w:kern w:val="0"/>
          <w:sz w:val="20"/>
          <w:szCs w:val="20"/>
          <w:highlight w:val="none"/>
          <w:lang w:val="en-US" w:eastAsia="zh-CN"/>
        </w:rPr>
      </w:pPr>
      <w:r>
        <w:rPr>
          <w:rFonts w:hint="eastAsia" w:ascii="Arial" w:hAnsi="Arial" w:eastAsia="宋体" w:cs="Arial"/>
          <w:b/>
          <w:bCs/>
          <w:kern w:val="0"/>
          <w:sz w:val="20"/>
          <w:szCs w:val="20"/>
          <w:highlight w:val="none"/>
          <w:lang w:val="en-US" w:eastAsia="zh-CN"/>
        </w:rPr>
        <w:t>Scenario 1: The two HARQ processes are both disabled.</w:t>
      </w:r>
    </w:p>
    <w:p>
      <w:pPr>
        <w:widowControl/>
        <w:spacing w:after="180"/>
        <w:rPr>
          <w:rFonts w:hint="default"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As illustrated in Fig.1, HARQ process#1 and HARQ process#2 are both disabled. When the UE receives NPDSCH for HARQ process#1, the UE will start/restart drx-inactivity timer after a period of 12ms. However, the UE receives NPDSCH for HARQ process#2 during the period of 12ms, the starting of drx-inactivity timer should be delayed, i.e. the UE will start/restart drx-inactivity timer in the subframe containing the NPDSCH reception of HARQ process#2 (which is the last reception of NPDSCH) plus 12ms.</w:t>
      </w:r>
    </w:p>
    <w:p>
      <w:pPr>
        <w:widowControl/>
        <w:spacing w:after="180"/>
        <w:jc w:val="center"/>
      </w:pPr>
      <w:r>
        <w:drawing>
          <wp:inline distT="0" distB="0" distL="114300" distR="114300">
            <wp:extent cx="3692525" cy="2395220"/>
            <wp:effectExtent l="0" t="0" r="3175" b="508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4"/>
                    <a:stretch>
                      <a:fillRect/>
                    </a:stretch>
                  </pic:blipFill>
                  <pic:spPr>
                    <a:xfrm>
                      <a:off x="0" y="0"/>
                      <a:ext cx="3692525" cy="2395220"/>
                    </a:xfrm>
                    <a:prstGeom prst="rect">
                      <a:avLst/>
                    </a:prstGeom>
                    <a:noFill/>
                    <a:ln>
                      <a:noFill/>
                    </a:ln>
                  </pic:spPr>
                </pic:pic>
              </a:graphicData>
            </a:graphic>
          </wp:inline>
        </w:drawing>
      </w:r>
    </w:p>
    <w:p>
      <w:pPr>
        <w:widowControl/>
        <w:spacing w:after="180"/>
        <w:jc w:val="center"/>
        <w:rPr>
          <w:rFonts w:hint="default" w:ascii="Arial" w:hAnsi="Arial" w:cs="Arial" w:eastAsiaTheme="minorEastAsia"/>
          <w:sz w:val="20"/>
          <w:szCs w:val="21"/>
          <w:lang w:val="en-US" w:eastAsia="zh-CN"/>
        </w:rPr>
      </w:pPr>
      <w:r>
        <w:rPr>
          <w:rFonts w:hint="default" w:ascii="Arial" w:hAnsi="Arial" w:cs="Arial"/>
          <w:sz w:val="20"/>
          <w:szCs w:val="21"/>
          <w:lang w:val="en-US" w:eastAsia="zh-CN"/>
        </w:rPr>
        <w:t>Fig.1</w:t>
      </w:r>
      <w:r>
        <w:rPr>
          <w:rFonts w:hint="eastAsia" w:ascii="Arial" w:hAnsi="Arial" w:cs="Arial"/>
          <w:sz w:val="20"/>
          <w:szCs w:val="21"/>
          <w:lang w:val="en-US" w:eastAsia="zh-CN"/>
        </w:rPr>
        <w:t xml:space="preserve">: </w:t>
      </w:r>
      <w:r>
        <w:rPr>
          <w:rFonts w:hint="eastAsia" w:ascii="Arial" w:hAnsi="Arial" w:eastAsia="宋体" w:cs="Arial"/>
          <w:b w:val="0"/>
          <w:bCs w:val="0"/>
          <w:kern w:val="0"/>
          <w:sz w:val="20"/>
          <w:szCs w:val="20"/>
          <w:highlight w:val="none"/>
          <w:lang w:val="en-US" w:eastAsia="zh-CN"/>
        </w:rPr>
        <w:t>The two HARQ processes are both disabled</w:t>
      </w:r>
    </w:p>
    <w:p>
      <w:pPr>
        <w:widowControl/>
        <w:numPr>
          <w:ilvl w:val="0"/>
          <w:numId w:val="4"/>
        </w:numPr>
        <w:spacing w:after="180"/>
        <w:ind w:left="420" w:leftChars="0" w:hanging="420" w:firstLineChars="0"/>
        <w:rPr>
          <w:rFonts w:hint="eastAsia" w:ascii="Arial" w:hAnsi="Arial" w:eastAsia="宋体" w:cs="Arial"/>
          <w:b/>
          <w:bCs/>
          <w:kern w:val="0"/>
          <w:sz w:val="20"/>
          <w:szCs w:val="20"/>
          <w:highlight w:val="none"/>
          <w:lang w:val="en-US" w:eastAsia="zh-CN"/>
        </w:rPr>
      </w:pPr>
      <w:r>
        <w:rPr>
          <w:rFonts w:hint="eastAsia" w:ascii="Arial" w:hAnsi="Arial" w:eastAsia="宋体" w:cs="Arial"/>
          <w:b/>
          <w:bCs/>
          <w:kern w:val="0"/>
          <w:sz w:val="20"/>
          <w:szCs w:val="20"/>
          <w:highlight w:val="none"/>
          <w:lang w:val="en-US" w:eastAsia="zh-CN"/>
        </w:rPr>
        <w:t>Scenario 2: One of the two HARQ processes is disabled and another is enabled.</w:t>
      </w:r>
    </w:p>
    <w:p>
      <w:pPr>
        <w:widowControl/>
        <w:spacing w:after="180"/>
        <w:rPr>
          <w:rFonts w:hint="eastAsia"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 xml:space="preserve">As illustrated in Fig.2, HARQ process#1 is enabled and HARQ process#2 is disabled. </w:t>
      </w:r>
    </w:p>
    <w:p>
      <w:pPr>
        <w:widowControl/>
        <w:spacing w:after="180"/>
        <w:rPr>
          <w:rFonts w:hint="default"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 xml:space="preserve">For case a, the UE firstly receives NPDSCH for HARQ process#1 with HARQ feedback enabled, and it will send HARQ feedback to eNB and monitor NPDCCH as legacy. Then the UE receives NPDSCH for HARQ process#2 with HARQ feedback disabled, the UE is not required to monitor NPDCCH for HARQ process#1 and process#2 during the NPDSCH reception of HARQ process#2 plus 12ms as per RAN1 agreements. </w:t>
      </w:r>
    </w:p>
    <w:p>
      <w:pPr>
        <w:widowControl/>
        <w:spacing w:after="180"/>
        <w:rPr>
          <w:rFonts w:hint="eastAsia"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For case b, the UE firstly receives NPDSCH for HARQ process#2 with HARQ feedback disabled, it is not required to monitor NPDCCH for HARQ process#1 and process#2 within 12ms. Then the UE receives NPDSCH for HARQ process#1 which is indicated by NPDCCH before the NPDSCH reception of HARQ process#2, the start of 12ms should be from the NPDSCH reception of HARQ process#1 which is the last reception of NPDSCH for all HARQ processes. Thus, during the NPDSCH reception of HARQ process#2 to the NPDSCH reception of HARQ process#1 plus 12ms, the UE is not required to monitor NPDCCH for all HARQ processes.</w:t>
      </w:r>
    </w:p>
    <w:p>
      <w:pPr>
        <w:widowControl/>
        <w:spacing w:after="180"/>
        <w:rPr>
          <w:rFonts w:hint="default" w:ascii="Arial" w:hAnsi="Arial" w:eastAsia="宋体" w:cs="Arial"/>
          <w:b/>
          <w:bCs/>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For HARQ process#1 with HARQ feedback enabled, if the drx-inactivity timer is running before NPDSCH reception of HARQ process#2 with HARQ feedback disabled, the drx-inactivity timer should be stopped since the UE is not required to monitor NPDCCH for all HARQ processes in a period of Y=12(ms) from the end of reception of the NPDSCH.</w:t>
      </w:r>
    </w:p>
    <w:p>
      <w:pPr>
        <w:widowControl/>
        <w:spacing w:after="180"/>
        <w:jc w:val="center"/>
      </w:pPr>
      <w:r>
        <w:drawing>
          <wp:inline distT="0" distB="0" distL="114300" distR="114300">
            <wp:extent cx="6118860" cy="2359025"/>
            <wp:effectExtent l="0" t="0" r="5715" b="317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5"/>
                    <a:stretch>
                      <a:fillRect/>
                    </a:stretch>
                  </pic:blipFill>
                  <pic:spPr>
                    <a:xfrm>
                      <a:off x="0" y="0"/>
                      <a:ext cx="6118860" cy="2359025"/>
                    </a:xfrm>
                    <a:prstGeom prst="rect">
                      <a:avLst/>
                    </a:prstGeom>
                    <a:noFill/>
                    <a:ln>
                      <a:noFill/>
                    </a:ln>
                  </pic:spPr>
                </pic:pic>
              </a:graphicData>
            </a:graphic>
          </wp:inline>
        </w:drawing>
      </w:r>
    </w:p>
    <w:p>
      <w:pPr>
        <w:widowControl/>
        <w:spacing w:after="180"/>
        <w:jc w:val="center"/>
        <w:rPr>
          <w:rFonts w:hint="default" w:ascii="Arial" w:hAnsi="Arial" w:cs="Arial" w:eastAsiaTheme="minorEastAsia"/>
          <w:sz w:val="20"/>
          <w:szCs w:val="21"/>
          <w:lang w:val="en-US" w:eastAsia="zh-CN"/>
        </w:rPr>
      </w:pPr>
      <w:r>
        <w:rPr>
          <w:rFonts w:hint="default" w:ascii="Arial" w:hAnsi="Arial" w:cs="Arial"/>
          <w:sz w:val="20"/>
          <w:szCs w:val="21"/>
          <w:lang w:val="en-US" w:eastAsia="zh-CN"/>
        </w:rPr>
        <w:t>Fig.</w:t>
      </w:r>
      <w:r>
        <w:rPr>
          <w:rFonts w:hint="eastAsia" w:ascii="Arial" w:hAnsi="Arial" w:cs="Arial"/>
          <w:sz w:val="20"/>
          <w:szCs w:val="21"/>
          <w:lang w:val="en-US" w:eastAsia="zh-CN"/>
        </w:rPr>
        <w:t xml:space="preserve">2: </w:t>
      </w:r>
      <w:r>
        <w:rPr>
          <w:rFonts w:hint="eastAsia" w:ascii="Arial" w:hAnsi="Arial" w:eastAsia="宋体" w:cs="Arial"/>
          <w:b w:val="0"/>
          <w:bCs w:val="0"/>
          <w:kern w:val="0"/>
          <w:sz w:val="20"/>
          <w:szCs w:val="20"/>
          <w:highlight w:val="none"/>
          <w:lang w:val="en-US" w:eastAsia="zh-CN"/>
        </w:rPr>
        <w:t>One of the two HARQ processes is disabled and another is enabled</w:t>
      </w:r>
      <w:r>
        <w:rPr>
          <w:rFonts w:hint="eastAsia" w:ascii="Arial" w:hAnsi="Arial" w:cs="Arial"/>
          <w:sz w:val="20"/>
          <w:szCs w:val="21"/>
          <w:lang w:val="en-US" w:eastAsia="zh-CN"/>
        </w:rPr>
        <w:t xml:space="preserve"> </w:t>
      </w:r>
    </w:p>
    <w:p>
      <w:pPr>
        <w:widowControl/>
        <w:spacing w:after="180"/>
        <w:rPr>
          <w:rFonts w:hint="eastAsia" w:ascii="Arial" w:hAnsi="Arial" w:eastAsia="宋体" w:cs="Arial"/>
          <w:b w:val="0"/>
          <w:bCs w:val="0"/>
          <w:kern w:val="0"/>
          <w:sz w:val="20"/>
          <w:szCs w:val="20"/>
          <w:highlight w:val="none"/>
          <w:lang w:val="en-US" w:eastAsia="zh-CN"/>
        </w:rPr>
      </w:pPr>
      <w:r>
        <w:rPr>
          <w:rFonts w:hint="eastAsia" w:ascii="Arial" w:hAnsi="Arial" w:eastAsia="宋体" w:cs="Arial"/>
          <w:b w:val="0"/>
          <w:bCs w:val="0"/>
          <w:kern w:val="0"/>
          <w:sz w:val="20"/>
          <w:szCs w:val="20"/>
          <w:highlight w:val="none"/>
          <w:lang w:val="en-US" w:eastAsia="zh-CN"/>
        </w:rPr>
        <w:t xml:space="preserve">Based on the RAN1 agreements and above analysis, we understand for NB-IoT NTN with two HARQ processes where at least one HARQ process is disabled, the UE should stop the drx-inactivity timer if running when the UE receives NPDSCH of HARQ process with HARQ feedback disabled, and restart/start the drx-inactivity timer from the last reception of NPDSCH plus 12 subframes. </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highlight w:val="none"/>
          <w:lang w:val="en-US" w:eastAsia="zh-CN"/>
        </w:rPr>
      </w:pPr>
      <w:r>
        <w:rPr>
          <w:rFonts w:hint="eastAsia" w:ascii="Arial" w:hAnsi="Arial" w:eastAsia="宋体" w:cs="Arial"/>
          <w:b/>
          <w:bCs/>
          <w:kern w:val="0"/>
          <w:sz w:val="20"/>
          <w:szCs w:val="20"/>
          <w:highlight w:val="none"/>
          <w:lang w:val="en-US" w:eastAsia="zh-CN"/>
        </w:rPr>
        <w:t>Proposal 3: For NB-IoT NTN with two HARQ processes where at least one HARQ process is disabled, the UE should stop the drx-inactivity timer if running when the UE receives NPDSCH of HARQ process with HARQ feedback disabled, and restart/start the drx-inactivity timer from the last reception of NPDSCH plus 12 subframes.</w:t>
      </w:r>
    </w:p>
    <w:p>
      <w:pPr>
        <w:widowControl/>
        <w:numPr>
          <w:ilvl w:val="1"/>
          <w:numId w:val="2"/>
        </w:numPr>
        <w:spacing w:before="240" w:after="180"/>
        <w:ind w:left="0" w:leftChars="0" w:firstLine="0" w:firstLineChars="0"/>
        <w:outlineLvl w:val="1"/>
        <w:rPr>
          <w:rFonts w:hint="eastAsia" w:ascii="Arial" w:hAnsi="Arial" w:eastAsia="宋体" w:cs="Arial"/>
          <w:kern w:val="0"/>
          <w:sz w:val="32"/>
          <w:szCs w:val="32"/>
          <w:lang w:val="en-US" w:eastAsia="zh-CN"/>
        </w:rPr>
      </w:pPr>
      <w:r>
        <w:rPr>
          <w:rFonts w:hint="eastAsia" w:ascii="Arial" w:hAnsi="Arial" w:eastAsia="宋体" w:cs="Arial"/>
          <w:kern w:val="0"/>
          <w:sz w:val="32"/>
          <w:szCs w:val="32"/>
          <w:lang w:val="en-US" w:eastAsia="zh-CN"/>
        </w:rPr>
        <w:t xml:space="preserve"> Enabling/disabling HARQ feedback </w:t>
      </w:r>
    </w:p>
    <w:p>
      <w:pPr>
        <w:widowControl/>
        <w:spacing w:after="180"/>
        <w:rPr>
          <w:rFonts w:hint="default" w:ascii="Arial" w:hAnsi="Arial" w:eastAsia="宋体" w:cs="Arial"/>
          <w:kern w:val="0"/>
          <w:sz w:val="32"/>
          <w:szCs w:val="32"/>
          <w:lang w:val="en-US" w:eastAsia="zh-CN"/>
        </w:rPr>
      </w:pPr>
      <w:r>
        <w:rPr>
          <w:rFonts w:hint="eastAsia" w:ascii="Arial" w:hAnsi="Arial" w:eastAsia="宋体" w:cs="Arial"/>
          <w:kern w:val="0"/>
          <w:sz w:val="20"/>
          <w:szCs w:val="20"/>
          <w:lang w:val="en-US" w:eastAsia="zh-CN"/>
        </w:rPr>
        <w:t>In last meeting, RAN1 discussed DCI-based enabling/disabling HARQ feedback and achieved the following agreements: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val="0"/>
              <w:topLinePunct w:val="0"/>
              <w:autoSpaceDE w:val="0"/>
              <w:autoSpaceDN w:val="0"/>
              <w:bidi w:val="0"/>
              <w:adjustRightInd w:val="0"/>
              <w:snapToGrid/>
              <w:spacing w:before="0" w:beforeAutospacing="0" w:after="0"/>
              <w:textAlignment w:val="baseline"/>
              <w:rPr>
                <w:rFonts w:hint="default" w:ascii="Times New Roman" w:hAnsi="Times New Roman" w:cs="Times New Roman"/>
                <w:b/>
                <w:bCs/>
                <w:iCs/>
                <w:sz w:val="20"/>
                <w:szCs w:val="20"/>
                <w:highlight w:val="green"/>
                <w:lang w:eastAsia="zh-CN"/>
              </w:rPr>
            </w:pPr>
            <w:r>
              <w:rPr>
                <w:rFonts w:hint="eastAsia" w:ascii="Times New Roman" w:hAnsi="Times New Roman" w:cs="Times New Roman"/>
                <w:b/>
                <w:bCs/>
                <w:iCs/>
                <w:sz w:val="20"/>
                <w:szCs w:val="20"/>
                <w:highlight w:val="green"/>
                <w:lang w:val="en-US" w:eastAsia="zh-CN"/>
              </w:rPr>
              <w:t xml:space="preserve">RAN1#113 </w:t>
            </w:r>
            <w:r>
              <w:rPr>
                <w:rFonts w:hint="default" w:ascii="Times New Roman" w:hAnsi="Times New Roman" w:cs="Times New Roman"/>
                <w:b/>
                <w:bCs/>
                <w:iCs/>
                <w:sz w:val="20"/>
                <w:szCs w:val="20"/>
                <w:highlight w:val="green"/>
                <w:lang w:eastAsia="zh-C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textAlignment w:val="baseline"/>
              <w:rPr>
                <w:rFonts w:hint="eastAsia" w:ascii="Arial" w:hAnsi="Arial" w:eastAsia="宋体" w:cs="Arial"/>
                <w:kern w:val="0"/>
                <w:sz w:val="20"/>
                <w:szCs w:val="20"/>
                <w:vertAlign w:val="baseline"/>
                <w:lang w:val="en-US" w:eastAsia="zh-CN"/>
              </w:rPr>
            </w:pPr>
            <w:r>
              <w:rPr>
                <w:rFonts w:hint="default" w:ascii="Times New Roman" w:hAnsi="Times New Roman" w:cs="Times New Roman"/>
                <w:sz w:val="20"/>
                <w:szCs w:val="20"/>
                <w:lang w:eastAsia="zh-CN"/>
              </w:rPr>
              <w:t>For the RRC configuration of DCI solution enabling/disabling of HARQ feedback for NB-IoT and LTE-MTC in CE Mode B, the RRC configuration is UE-specific.</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According to RAN1 agreements, </w:t>
      </w:r>
      <w:r>
        <w:rPr>
          <w:rFonts w:hint="default" w:ascii="Arial" w:hAnsi="Arial" w:eastAsia="宋体" w:cs="Arial"/>
          <w:kern w:val="0"/>
          <w:sz w:val="20"/>
          <w:szCs w:val="20"/>
          <w:lang w:val="en-US" w:eastAsia="zh-CN"/>
        </w:rPr>
        <w:t xml:space="preserve">RRC </w:t>
      </w:r>
      <w:r>
        <w:rPr>
          <w:rFonts w:hint="eastAsia" w:ascii="Arial" w:hAnsi="Arial" w:eastAsia="宋体" w:cs="Arial"/>
          <w:kern w:val="0"/>
          <w:sz w:val="20"/>
          <w:szCs w:val="20"/>
          <w:lang w:val="en-US" w:eastAsia="zh-CN"/>
        </w:rPr>
        <w:t>signaling</w:t>
      </w:r>
      <w:r>
        <w:rPr>
          <w:rFonts w:hint="default" w:ascii="Arial" w:hAnsi="Arial" w:eastAsia="宋体" w:cs="Arial"/>
          <w:kern w:val="0"/>
          <w:sz w:val="20"/>
          <w:szCs w:val="20"/>
          <w:lang w:val="en-US" w:eastAsia="zh-CN"/>
        </w:rPr>
        <w:t xml:space="preserve"> of enabling DCI-based solution to indicate HARQ feedback enabled/disabled</w:t>
      </w:r>
      <w:r>
        <w:rPr>
          <w:rFonts w:hint="eastAsia" w:ascii="Arial" w:hAnsi="Arial" w:eastAsia="宋体" w:cs="Arial"/>
          <w:kern w:val="0"/>
          <w:sz w:val="20"/>
          <w:szCs w:val="20"/>
          <w:lang w:val="en-US" w:eastAsia="zh-CN"/>
        </w:rPr>
        <w:t xml:space="preserve"> is</w:t>
      </w:r>
      <w:r>
        <w:rPr>
          <w:rFonts w:hint="default" w:ascii="Arial" w:hAnsi="Arial" w:eastAsia="宋体" w:cs="Arial"/>
          <w:kern w:val="0"/>
          <w:sz w:val="20"/>
          <w:szCs w:val="20"/>
          <w:lang w:val="en-US" w:eastAsia="zh-CN"/>
        </w:rPr>
        <w:t xml:space="preserve"> per UE</w:t>
      </w:r>
      <w:r>
        <w:rPr>
          <w:rFonts w:hint="eastAsia" w:ascii="Arial" w:hAnsi="Arial" w:eastAsia="宋体" w:cs="Arial"/>
          <w:kern w:val="0"/>
          <w:sz w:val="20"/>
          <w:szCs w:val="20"/>
          <w:lang w:val="en-US" w:eastAsia="zh-CN"/>
        </w:rPr>
        <w:t>. Thus, it is necessary to introduce a new IE in RRC signaling to indicate whether DCI-based solution is supported or not.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w:t>
      </w:r>
      <w:r>
        <w:rPr>
          <w:rFonts w:hint="default" w:ascii="Arial" w:hAnsi="Arial" w:eastAsia="宋体" w:cs="Arial"/>
          <w:b/>
          <w:bCs/>
          <w:kern w:val="0"/>
          <w:sz w:val="20"/>
          <w:szCs w:val="20"/>
          <w:lang w:val="en-US" w:eastAsia="zh-CN"/>
        </w:rPr>
        <w:t xml:space="preserve">RRC </w:t>
      </w:r>
      <w:r>
        <w:rPr>
          <w:rFonts w:hint="eastAsia" w:ascii="Arial" w:hAnsi="Arial" w:eastAsia="宋体" w:cs="Arial"/>
          <w:b/>
          <w:bCs/>
          <w:kern w:val="0"/>
          <w:sz w:val="20"/>
          <w:szCs w:val="20"/>
          <w:lang w:val="en-US" w:eastAsia="zh-CN"/>
        </w:rPr>
        <w:t>signaling</w:t>
      </w:r>
      <w:r>
        <w:rPr>
          <w:rFonts w:hint="default" w:ascii="Arial" w:hAnsi="Arial" w:eastAsia="宋体" w:cs="Arial"/>
          <w:b/>
          <w:bCs/>
          <w:kern w:val="0"/>
          <w:sz w:val="20"/>
          <w:szCs w:val="20"/>
          <w:lang w:val="en-US" w:eastAsia="zh-CN"/>
        </w:rPr>
        <w:t xml:space="preserve"> of enabling DCI-based solution to indicate HARQ feedback enabled/disabled</w:t>
      </w:r>
      <w:r>
        <w:rPr>
          <w:rFonts w:hint="eastAsia" w:ascii="Arial" w:hAnsi="Arial" w:eastAsia="宋体" w:cs="Arial"/>
          <w:b/>
          <w:bCs/>
          <w:kern w:val="0"/>
          <w:sz w:val="20"/>
          <w:szCs w:val="20"/>
          <w:lang w:val="en-US" w:eastAsia="zh-CN"/>
        </w:rPr>
        <w:t xml:space="preserve"> is</w:t>
      </w:r>
      <w:r>
        <w:rPr>
          <w:rFonts w:hint="default" w:ascii="Arial" w:hAnsi="Arial" w:eastAsia="宋体" w:cs="Arial"/>
          <w:b/>
          <w:bCs/>
          <w:kern w:val="0"/>
          <w:sz w:val="20"/>
          <w:szCs w:val="20"/>
          <w:lang w:val="en-US" w:eastAsia="zh-CN"/>
        </w:rPr>
        <w:t xml:space="preserve"> per UE</w:t>
      </w:r>
      <w:r>
        <w:rPr>
          <w:rFonts w:hint="eastAsia" w:ascii="Arial" w:hAnsi="Arial" w:eastAsia="宋体" w:cs="Arial"/>
          <w:b/>
          <w:bCs/>
          <w:kern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Introduce a new IE in RRC signaling to indicate whether DCI-based solution is supported or not.</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UL transmission, RAN2 discussed how to configure HARQ mode, via RRC signaling only or via RRC signaling and DCI which is similar to DL transmission. From our view, we prefer to have a unified solution for both DL and UL. During the RAN1 discussion, the motivation on introducing DCI-based solution is that for NB-IoT UE with single HARQ process, t</w:t>
      </w:r>
      <w:r>
        <w:rPr>
          <w:rFonts w:hint="default" w:ascii="Arial" w:hAnsi="Arial" w:eastAsia="宋体" w:cs="Arial"/>
          <w:kern w:val="0"/>
          <w:sz w:val="20"/>
          <w:szCs w:val="20"/>
          <w:lang w:val="en-US" w:eastAsia="zh-CN"/>
        </w:rPr>
        <w:t>he MAC CE signaling such as</w:t>
      </w:r>
      <w:r>
        <w:rPr>
          <w:rFonts w:hint="default" w:ascii="Arial" w:hAnsi="Arial" w:eastAsia="宋体" w:cs="Arial"/>
          <w:kern w:val="0"/>
          <w:sz w:val="20"/>
          <w:szCs w:val="20"/>
          <w:highlight w:val="none"/>
          <w:lang w:val="en-US" w:eastAsia="zh-CN"/>
        </w:rPr>
        <w:t xml:space="preserve"> TA</w:t>
      </w:r>
      <w:r>
        <w:rPr>
          <w:rFonts w:hint="eastAsia" w:ascii="Arial" w:hAnsi="Arial" w:eastAsia="宋体" w:cs="Arial"/>
          <w:kern w:val="0"/>
          <w:sz w:val="20"/>
          <w:szCs w:val="20"/>
          <w:highlight w:val="none"/>
          <w:lang w:val="en-US" w:eastAsia="zh-CN"/>
        </w:rPr>
        <w:t xml:space="preserve"> command</w:t>
      </w:r>
      <w:r>
        <w:rPr>
          <w:rFonts w:hint="default" w:ascii="Arial" w:hAnsi="Arial" w:eastAsia="宋体" w:cs="Arial"/>
          <w:kern w:val="0"/>
          <w:sz w:val="20"/>
          <w:szCs w:val="20"/>
          <w:highlight w:val="none"/>
          <w:lang w:val="en-US" w:eastAsia="zh-CN"/>
        </w:rPr>
        <w:t xml:space="preserve"> </w:t>
      </w:r>
      <w:r>
        <w:rPr>
          <w:rFonts w:hint="default" w:ascii="Arial" w:hAnsi="Arial" w:eastAsia="宋体" w:cs="Arial"/>
          <w:kern w:val="0"/>
          <w:sz w:val="20"/>
          <w:szCs w:val="20"/>
          <w:lang w:val="en-US" w:eastAsia="zh-CN"/>
        </w:rPr>
        <w:t>may need to be informed to UE frequently due to the high mobility of satellite in NTN, which means there is a high likelihood that the configuration of HARQ feedback for the HARQ process would be changed frequently.</w:t>
      </w:r>
      <w:r>
        <w:rPr>
          <w:rFonts w:hint="eastAsia" w:ascii="Arial" w:hAnsi="Arial" w:eastAsia="宋体" w:cs="Arial"/>
          <w:kern w:val="0"/>
          <w:sz w:val="20"/>
          <w:szCs w:val="20"/>
          <w:lang w:val="en-US" w:eastAsia="zh-CN"/>
        </w:rPr>
        <w:t xml:space="preserve"> Similarly, the UL MAC CE (e.g. TAR) may be reported by UE to NW frequently. DCI-based solution can avoid significant overhead signaling and degrading the system performance.</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The same mechanism can be applied to configure/indicate enabling/disabling of HARQ feedback for both DL and UL transmission, i.e. support of the configuration via RRC signaling or DCI indication per HARQ process, and support of the DCI indication to override RRC configuration.</w:t>
      </w:r>
    </w:p>
    <w:p>
      <w:pPr>
        <w:widowControl/>
        <w:numPr>
          <w:ilvl w:val="1"/>
          <w:numId w:val="2"/>
        </w:numPr>
        <w:spacing w:before="240" w:after="180"/>
        <w:outlineLvl w:val="1"/>
        <w:rPr>
          <w:rFonts w:hint="default" w:ascii="Arial" w:hAnsi="Arial" w:eastAsia="宋体" w:cs="Arial"/>
          <w:kern w:val="0"/>
          <w:sz w:val="32"/>
          <w:szCs w:val="32"/>
          <w:lang w:val="en-US" w:eastAsia="zh-CN"/>
        </w:rPr>
      </w:pPr>
      <w:r>
        <w:rPr>
          <w:rFonts w:hint="eastAsia" w:ascii="Arial" w:hAnsi="Arial" w:eastAsia="宋体" w:cs="Arial"/>
          <w:kern w:val="0"/>
          <w:sz w:val="32"/>
          <w:szCs w:val="32"/>
          <w:lang w:val="en-US" w:eastAsia="zh-CN"/>
        </w:rPr>
        <w:t xml:space="preserve">HARQ configuration if </w:t>
      </w:r>
      <w:r>
        <w:rPr>
          <w:rFonts w:hint="eastAsia" w:ascii="Arial" w:hAnsi="Arial" w:eastAsia="宋体" w:cs="Arial"/>
          <w:i/>
          <w:iCs/>
          <w:kern w:val="0"/>
          <w:sz w:val="32"/>
          <w:szCs w:val="32"/>
          <w:lang w:val="en-US" w:eastAsia="zh-CN"/>
        </w:rPr>
        <w:t>mpdcch-UL-HARQ-ACK-FeedbackConfig</w:t>
      </w:r>
      <w:r>
        <w:rPr>
          <w:rFonts w:hint="eastAsia" w:ascii="Arial" w:hAnsi="Arial" w:eastAsia="宋体" w:cs="Arial"/>
          <w:kern w:val="0"/>
          <w:sz w:val="32"/>
          <w:szCs w:val="32"/>
          <w:lang w:val="en-US" w:eastAsia="zh-CN"/>
        </w:rPr>
        <w:t xml:space="preserve"> is configured</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discussed for eMTC NTN, whether it can be left to eNB</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implementation to configure either HARQ mode A or HARQ mode B for all HARQ process (or no HARQ mode) if </w:t>
      </w:r>
      <w:r>
        <w:rPr>
          <w:rFonts w:hint="eastAsia" w:ascii="Arial" w:hAnsi="Arial" w:eastAsia="宋体" w:cs="Arial"/>
          <w:i/>
          <w:iCs/>
          <w:kern w:val="0"/>
          <w:sz w:val="20"/>
          <w:szCs w:val="20"/>
          <w:lang w:val="en-US" w:eastAsia="zh-CN"/>
        </w:rPr>
        <w:t>mpdcch-UL-HARQ-ACK-FeedbackConfig</w:t>
      </w:r>
      <w:r>
        <w:rPr>
          <w:rFonts w:hint="eastAsia" w:ascii="Arial" w:hAnsi="Arial" w:eastAsia="宋体" w:cs="Arial"/>
          <w:kern w:val="0"/>
          <w:sz w:val="20"/>
          <w:szCs w:val="20"/>
          <w:lang w:val="en-US" w:eastAsia="zh-CN"/>
        </w:rPr>
        <w:t xml:space="preserve"> is configured, and has no consensus on this issue.</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According to the description of </w:t>
      </w:r>
      <w:r>
        <w:rPr>
          <w:rFonts w:hint="eastAsia" w:ascii="Arial" w:hAnsi="Arial" w:eastAsia="宋体" w:cs="Arial"/>
          <w:i/>
          <w:iCs/>
          <w:kern w:val="0"/>
          <w:sz w:val="20"/>
          <w:szCs w:val="20"/>
          <w:lang w:val="en-US" w:eastAsia="zh-CN"/>
        </w:rPr>
        <w:t>mpdcch-UL-HARQ-ACK-FeedbackConfig</w:t>
      </w:r>
      <w:r>
        <w:rPr>
          <w:rFonts w:hint="eastAsia" w:ascii="Arial" w:hAnsi="Arial" w:eastAsia="宋体" w:cs="Arial"/>
          <w:kern w:val="0"/>
          <w:sz w:val="20"/>
          <w:szCs w:val="20"/>
          <w:lang w:val="en-US" w:eastAsia="zh-CN"/>
        </w:rPr>
        <w:t xml:space="preserve"> in TS 36.331 [2], if it is configured with value TRUE, eNB may send HARQ ACK for early termination of PUSCH transmission, e.g. in the case that the large repetition number is configured.</w:t>
      </w:r>
    </w:p>
    <w:tbl>
      <w:tblPr>
        <w:tblStyle w:val="9"/>
        <w:tblW w:w="9648"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4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8" w:type="dxa"/>
          </w:tcPr>
          <w:p>
            <w:pPr>
              <w:pStyle w:val="23"/>
              <w:rPr>
                <w:b/>
                <w:i/>
              </w:rPr>
            </w:pPr>
            <w:r>
              <w:rPr>
                <w:b/>
                <w:i/>
              </w:rPr>
              <w:t>mpdcch-UL-HARQ-ACK-FeedbackConfig</w:t>
            </w:r>
          </w:p>
          <w:p>
            <w:pPr>
              <w:pStyle w:val="23"/>
              <w:rPr>
                <w:rFonts w:cs="Arial"/>
              </w:rPr>
            </w:pPr>
            <w:r>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our understanding, even if the network configures a HARQ process with HARQ mode B, it does not prevent the network to send HARQ ACK to early terminate the PUSCH repetitions. We think that it can be left to eNB</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implementation to configure HARQ mode for all HARQ process if </w:t>
      </w:r>
      <w:r>
        <w:rPr>
          <w:rFonts w:hint="eastAsia" w:ascii="Arial" w:hAnsi="Arial" w:eastAsia="宋体" w:cs="Arial"/>
          <w:i/>
          <w:iCs/>
          <w:kern w:val="0"/>
          <w:sz w:val="20"/>
          <w:szCs w:val="20"/>
          <w:lang w:val="en-US" w:eastAsia="zh-CN"/>
        </w:rPr>
        <w:t>mpdcch-UL-HARQ-ACK-FeedbackConfig</w:t>
      </w:r>
      <w:r>
        <w:rPr>
          <w:rFonts w:hint="eastAsia" w:ascii="Arial" w:hAnsi="Arial" w:eastAsia="宋体" w:cs="Arial"/>
          <w:kern w:val="0"/>
          <w:sz w:val="20"/>
          <w:szCs w:val="20"/>
          <w:lang w:val="en-US" w:eastAsia="zh-CN"/>
        </w:rPr>
        <w:t xml:space="preserve"> is configured.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It can be left to eNB</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s implementation to configure HARQ mode for all HARQ process if </w:t>
      </w:r>
      <w:r>
        <w:rPr>
          <w:rFonts w:hint="eastAsia" w:ascii="Arial" w:hAnsi="Arial" w:eastAsia="宋体" w:cs="Arial"/>
          <w:b/>
          <w:bCs/>
          <w:i/>
          <w:iCs/>
          <w:kern w:val="0"/>
          <w:sz w:val="20"/>
          <w:szCs w:val="20"/>
          <w:lang w:val="en-US" w:eastAsia="zh-CN"/>
        </w:rPr>
        <w:t>mpdcch-UL-HARQ-ACK-FeedbackConfig</w:t>
      </w:r>
      <w:r>
        <w:rPr>
          <w:rFonts w:hint="eastAsia" w:ascii="Arial" w:hAnsi="Arial" w:eastAsia="宋体" w:cs="Arial"/>
          <w:b/>
          <w:bCs/>
          <w:kern w:val="0"/>
          <w:sz w:val="20"/>
          <w:szCs w:val="20"/>
          <w:lang w:val="en-US" w:eastAsia="zh-CN"/>
        </w:rPr>
        <w:t xml:space="preserve"> is configured.</w:t>
      </w:r>
    </w:p>
    <w:p>
      <w:pPr>
        <w:widowControl/>
        <w:numPr>
          <w:ilvl w:val="1"/>
          <w:numId w:val="2"/>
        </w:numPr>
        <w:spacing w:before="240" w:after="180"/>
        <w:outlineLvl w:val="1"/>
        <w:rPr>
          <w:rFonts w:hint="eastAsia" w:ascii="Arial" w:hAnsi="Arial" w:eastAsia="宋体" w:cs="Arial"/>
          <w:kern w:val="0"/>
          <w:sz w:val="32"/>
          <w:szCs w:val="32"/>
        </w:rPr>
      </w:pPr>
      <w:r>
        <w:rPr>
          <w:rFonts w:ascii="Arial" w:hAnsi="Arial" w:eastAsia="宋体" w:cs="Arial"/>
          <w:kern w:val="0"/>
          <w:sz w:val="32"/>
          <w:szCs w:val="32"/>
        </w:rPr>
        <w:t xml:space="preserve"> </w:t>
      </w:r>
      <w:r>
        <w:rPr>
          <w:rFonts w:hint="eastAsia" w:ascii="Arial" w:hAnsi="Arial" w:eastAsia="宋体" w:cs="Arial"/>
          <w:kern w:val="0"/>
          <w:sz w:val="32"/>
          <w:szCs w:val="32"/>
          <w:lang w:val="en-US" w:eastAsia="zh-CN"/>
        </w:rPr>
        <w:t xml:space="preserve">UL </w:t>
      </w:r>
      <w:r>
        <w:rPr>
          <w:rFonts w:hint="eastAsia" w:ascii="Arial" w:hAnsi="Arial" w:eastAsia="宋体" w:cs="Arial"/>
          <w:kern w:val="0"/>
          <w:sz w:val="32"/>
          <w:szCs w:val="32"/>
        </w:rPr>
        <w:t>transmission using PUR</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As specified in TS 36.300 [3], PUR (Pre-configured uplink) was introduced to allow UL transmission for UE in idle mode.  </w:t>
      </w:r>
    </w:p>
    <w:tbl>
      <w:tblPr>
        <w:tblStyle w:val="1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0"/>
                <w:szCs w:val="20"/>
                <w:vertAlign w:val="baseline"/>
                <w:lang w:val="en-US" w:eastAsia="zh-CN"/>
              </w:rPr>
            </w:pPr>
            <w:r>
              <w:rPr>
                <w:rFonts w:hint="eastAsia" w:ascii="Arial" w:hAnsi="Arial" w:eastAsia="宋体" w:cs="Arial"/>
                <w:kern w:val="0"/>
                <w:sz w:val="20"/>
                <w:szCs w:val="20"/>
                <w:lang w:val="en-US" w:eastAsia="zh-CN"/>
              </w:rPr>
              <w:t>Transmission using PUR allows one uplink transmission from RRC_IDLE using a preconfigured uplink resource without performing the random access procedure.</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NTN, HARQ mode B is only applicable to connected mode. In last meeting, some companies proposed to configure HARQ mode B for UL transmission using PUR and support blind re-transmission for PUR. We don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t see strong motivation to apply HARQ mode B for idle mode, and we prefer not to configure HARQ mode for UL transmission using PUR.</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RAN2 confirm not to configure HARQ mode for UL transmission using PUR.</w:t>
      </w:r>
    </w:p>
    <w:p>
      <w:pPr>
        <w:widowControl/>
        <w:numPr>
          <w:ilvl w:val="1"/>
          <w:numId w:val="2"/>
        </w:numPr>
        <w:spacing w:before="240" w:after="180"/>
        <w:ind w:left="0" w:leftChars="0" w:firstLine="0" w:firstLineChars="0"/>
        <w:outlineLvl w:val="1"/>
        <w:rPr>
          <w:rFonts w:hint="default" w:ascii="Arial" w:hAnsi="Arial" w:eastAsia="宋体" w:cs="Arial"/>
          <w:kern w:val="0"/>
          <w:sz w:val="32"/>
          <w:szCs w:val="32"/>
          <w:lang w:val="en-US" w:eastAsia="zh-CN"/>
        </w:rPr>
      </w:pPr>
      <w:r>
        <w:rPr>
          <w:rFonts w:hint="eastAsia" w:ascii="Arial" w:hAnsi="Arial" w:eastAsia="宋体" w:cs="Arial"/>
          <w:kern w:val="0"/>
          <w:sz w:val="32"/>
          <w:szCs w:val="32"/>
          <w:lang w:val="en-US" w:eastAsia="zh-CN"/>
        </w:rPr>
        <w:t xml:space="preserve"> Configuration of enabling/disabling HARQ feedback </w:t>
      </w:r>
    </w:p>
    <w:p>
      <w:pPr>
        <w:pStyle w:val="4"/>
        <w:rPr>
          <w:rFonts w:hint="default" w:ascii="Arial" w:hAnsi="Arial" w:eastAsia="等线" w:cs="Arial"/>
          <w:sz w:val="20"/>
          <w:szCs w:val="20"/>
        </w:rPr>
      </w:pPr>
      <w:r>
        <w:rPr>
          <w:rFonts w:hint="default" w:ascii="Arial" w:hAnsi="Arial" w:eastAsia="等线" w:cs="Arial"/>
          <w:sz w:val="20"/>
          <w:szCs w:val="20"/>
        </w:rPr>
        <w:t xml:space="preserve">In NR NTN, a </w:t>
      </w:r>
      <w:r>
        <w:rPr>
          <w:rFonts w:hint="eastAsia" w:ascii="Arial" w:hAnsi="Arial" w:eastAsia="等线" w:cs="Arial"/>
          <w:sz w:val="20"/>
          <w:szCs w:val="20"/>
          <w:lang w:val="en-US" w:eastAsia="zh-CN"/>
        </w:rPr>
        <w:t>field</w:t>
      </w:r>
      <w:r>
        <w:rPr>
          <w:rFonts w:hint="default" w:ascii="Arial" w:hAnsi="Arial" w:eastAsia="等线" w:cs="Arial"/>
          <w:i/>
          <w:sz w:val="20"/>
          <w:szCs w:val="20"/>
        </w:rPr>
        <w:t xml:space="preserve"> downlinkHARQ-FeedbackDisabled</w:t>
      </w:r>
      <w:r>
        <w:rPr>
          <w:rFonts w:hint="default" w:ascii="Arial" w:hAnsi="Arial" w:eastAsia="等线" w:cs="Arial"/>
          <w:sz w:val="20"/>
          <w:szCs w:val="20"/>
        </w:rPr>
        <w:t xml:space="preserve"> in </w:t>
      </w:r>
      <w:r>
        <w:rPr>
          <w:rFonts w:hint="default" w:ascii="Arial" w:hAnsi="Arial" w:eastAsia="等线" w:cs="Arial"/>
          <w:i/>
          <w:sz w:val="20"/>
          <w:szCs w:val="20"/>
        </w:rPr>
        <w:t>PDSCH-ServingCellConfig</w:t>
      </w:r>
      <w:r>
        <w:rPr>
          <w:rFonts w:hint="default" w:ascii="Arial" w:hAnsi="Arial" w:eastAsia="等线" w:cs="Arial"/>
          <w:sz w:val="20"/>
          <w:szCs w:val="20"/>
        </w:rPr>
        <w:t xml:space="preserve"> IE </w:t>
      </w:r>
      <w:r>
        <w:rPr>
          <w:rFonts w:hint="eastAsia" w:ascii="Arial" w:hAnsi="Arial" w:eastAsia="等线" w:cs="Arial"/>
          <w:sz w:val="20"/>
          <w:szCs w:val="20"/>
          <w:lang w:val="en-US" w:eastAsia="zh-CN"/>
        </w:rPr>
        <w:t xml:space="preserve">is used to disable the DL HARQ feedback per HARQ process ID, </w:t>
      </w:r>
      <w:r>
        <w:rPr>
          <w:rFonts w:hint="default" w:ascii="Arial" w:hAnsi="Arial" w:eastAsia="等线" w:cs="Arial"/>
          <w:sz w:val="20"/>
          <w:szCs w:val="20"/>
        </w:rPr>
        <w:t xml:space="preserve">and a </w:t>
      </w:r>
      <w:r>
        <w:rPr>
          <w:rFonts w:hint="eastAsia" w:ascii="Arial" w:hAnsi="Arial" w:eastAsia="等线" w:cs="Arial"/>
          <w:sz w:val="20"/>
          <w:szCs w:val="20"/>
          <w:lang w:val="en-US" w:eastAsia="zh-CN"/>
        </w:rPr>
        <w:t>field</w:t>
      </w:r>
      <w:r>
        <w:rPr>
          <w:rFonts w:hint="default" w:ascii="Arial" w:hAnsi="Arial" w:eastAsia="等线" w:cs="Arial"/>
          <w:i/>
          <w:sz w:val="20"/>
          <w:szCs w:val="20"/>
        </w:rPr>
        <w:t xml:space="preserve"> UplinkHARQ-mode</w:t>
      </w:r>
      <w:r>
        <w:rPr>
          <w:rFonts w:hint="default" w:ascii="Arial" w:hAnsi="Arial" w:eastAsia="等线" w:cs="Arial"/>
          <w:sz w:val="20"/>
          <w:szCs w:val="20"/>
        </w:rPr>
        <w:t xml:space="preserve"> in </w:t>
      </w:r>
      <w:r>
        <w:rPr>
          <w:rFonts w:hint="default" w:ascii="Arial" w:hAnsi="Arial" w:eastAsia="等线" w:cs="Arial"/>
          <w:i/>
          <w:sz w:val="20"/>
          <w:szCs w:val="20"/>
        </w:rPr>
        <w:t>PUSCH-ServingCellConfig</w:t>
      </w:r>
      <w:r>
        <w:rPr>
          <w:rFonts w:hint="default" w:ascii="Arial" w:hAnsi="Arial" w:eastAsia="等线" w:cs="Arial"/>
          <w:sz w:val="20"/>
          <w:szCs w:val="20"/>
        </w:rPr>
        <w:t xml:space="preserve"> IE </w:t>
      </w:r>
      <w:r>
        <w:rPr>
          <w:rFonts w:hint="eastAsia" w:ascii="Arial" w:hAnsi="Arial" w:eastAsia="等线" w:cs="Arial"/>
          <w:sz w:val="20"/>
          <w:szCs w:val="20"/>
          <w:lang w:val="en-US" w:eastAsia="zh-CN"/>
        </w:rPr>
        <w:t>is</w:t>
      </w:r>
      <w:r>
        <w:rPr>
          <w:rFonts w:hint="default" w:ascii="Arial" w:hAnsi="Arial" w:eastAsia="等线" w:cs="Arial"/>
          <w:sz w:val="20"/>
          <w:szCs w:val="20"/>
        </w:rPr>
        <w:t xml:space="preserve"> used to set the HARQ mode per HARQ process ID. For IoT</w:t>
      </w:r>
      <w:r>
        <w:rPr>
          <w:rFonts w:hint="eastAsia" w:ascii="Arial" w:hAnsi="Arial" w:eastAsia="等线" w:cs="Arial"/>
          <w:sz w:val="20"/>
          <w:szCs w:val="20"/>
          <w:lang w:val="en-US" w:eastAsia="zh-CN"/>
        </w:rPr>
        <w:t>-</w:t>
      </w:r>
      <w:r>
        <w:rPr>
          <w:rFonts w:hint="default" w:ascii="Arial" w:hAnsi="Arial" w:eastAsia="等线" w:cs="Arial"/>
          <w:sz w:val="20"/>
          <w:szCs w:val="20"/>
        </w:rPr>
        <w:t>NTN, we c</w:t>
      </w:r>
      <w:r>
        <w:rPr>
          <w:rFonts w:hint="eastAsia" w:ascii="Arial" w:hAnsi="Arial" w:eastAsia="等线" w:cs="Arial"/>
          <w:sz w:val="20"/>
          <w:szCs w:val="20"/>
          <w:lang w:val="en-US" w:eastAsia="zh-CN"/>
        </w:rPr>
        <w:t>an</w:t>
      </w:r>
      <w:r>
        <w:rPr>
          <w:rFonts w:hint="default" w:ascii="Arial" w:hAnsi="Arial" w:eastAsia="等线" w:cs="Arial"/>
          <w:sz w:val="20"/>
          <w:szCs w:val="20"/>
        </w:rPr>
        <w:t xml:space="preserve"> </w:t>
      </w:r>
      <w:r>
        <w:rPr>
          <w:rFonts w:hint="eastAsia" w:ascii="Arial" w:hAnsi="Arial" w:eastAsia="等线" w:cs="Arial"/>
          <w:sz w:val="20"/>
          <w:szCs w:val="20"/>
          <w:lang w:val="en-US" w:eastAsia="zh-CN"/>
        </w:rPr>
        <w:t xml:space="preserve">introduce the similar fields to disable the DL HARQ feedback or </w:t>
      </w:r>
      <w:r>
        <w:rPr>
          <w:rFonts w:hint="default" w:ascii="Arial" w:hAnsi="Arial" w:eastAsia="等线" w:cs="Arial"/>
          <w:sz w:val="20"/>
          <w:szCs w:val="20"/>
        </w:rPr>
        <w:t>set the HARQ mode per HARQ process ID</w:t>
      </w:r>
      <w:r>
        <w:rPr>
          <w:rFonts w:hint="eastAsia" w:ascii="Arial" w:hAnsi="Arial" w:eastAsia="等线" w:cs="Arial"/>
          <w:sz w:val="20"/>
          <w:szCs w:val="20"/>
          <w:lang w:val="en-US" w:eastAsia="zh-CN"/>
        </w:rPr>
        <w:t>.</w:t>
      </w:r>
      <w:r>
        <w:rPr>
          <w:rFonts w:hint="default" w:ascii="Arial" w:hAnsi="Arial" w:eastAsia="等线" w:cs="Arial"/>
          <w:sz w:val="20"/>
          <w:szCs w:val="20"/>
        </w:rPr>
        <w:t xml:space="preserve"> </w:t>
      </w:r>
    </w:p>
    <w:p>
      <w:pPr>
        <w:pStyle w:val="4"/>
        <w:rPr>
          <w:rFonts w:hint="default" w:ascii="Arial" w:hAnsi="Arial" w:cs="Arial"/>
          <w:sz w:val="20"/>
          <w:szCs w:val="20"/>
        </w:rPr>
      </w:pPr>
      <w:r>
        <w:rPr>
          <w:rFonts w:hint="eastAsia" w:ascii="Arial" w:hAnsi="Arial" w:eastAsia="等线" w:cs="Arial"/>
          <w:sz w:val="20"/>
          <w:szCs w:val="20"/>
          <w:lang w:val="en-US" w:eastAsia="zh-CN"/>
        </w:rPr>
        <w:t>For DL transmission</w:t>
      </w:r>
      <w:r>
        <w:rPr>
          <w:rFonts w:hint="default" w:ascii="Arial" w:hAnsi="Arial" w:eastAsia="等线" w:cs="Arial"/>
          <w:sz w:val="20"/>
          <w:szCs w:val="20"/>
        </w:rPr>
        <w:t>,</w:t>
      </w:r>
      <w:r>
        <w:rPr>
          <w:rFonts w:hint="eastAsia" w:ascii="Arial" w:hAnsi="Arial" w:eastAsia="等线" w:cs="Arial"/>
          <w:sz w:val="20"/>
          <w:szCs w:val="20"/>
          <w:lang w:val="en-US" w:eastAsia="zh-CN"/>
        </w:rPr>
        <w:t xml:space="preserve"> the</w:t>
      </w:r>
      <w:r>
        <w:rPr>
          <w:rFonts w:hint="default" w:ascii="Arial" w:hAnsi="Arial" w:eastAsia="等线" w:cs="Arial"/>
          <w:sz w:val="20"/>
          <w:szCs w:val="20"/>
        </w:rPr>
        <w:t xml:space="preserve"> configuration of enabling/disabling HARQ feedback </w:t>
      </w:r>
      <w:r>
        <w:rPr>
          <w:rFonts w:hint="eastAsia" w:ascii="Arial" w:hAnsi="Arial" w:eastAsia="等线" w:cs="Arial"/>
          <w:sz w:val="20"/>
          <w:szCs w:val="20"/>
          <w:lang w:val="en-US" w:eastAsia="zh-CN"/>
        </w:rPr>
        <w:t>can be</w:t>
      </w:r>
      <w:r>
        <w:rPr>
          <w:rFonts w:hint="default" w:ascii="Arial" w:hAnsi="Arial" w:eastAsia="等线" w:cs="Arial"/>
          <w:sz w:val="20"/>
          <w:szCs w:val="20"/>
        </w:rPr>
        <w:t xml:space="preserve"> included in </w:t>
      </w:r>
      <w:r>
        <w:rPr>
          <w:rFonts w:hint="default" w:ascii="Arial" w:hAnsi="Arial" w:eastAsia="等线" w:cs="Arial"/>
          <w:i/>
          <w:sz w:val="20"/>
          <w:szCs w:val="20"/>
        </w:rPr>
        <w:t>PDSCH-Config</w:t>
      </w:r>
      <w:r>
        <w:rPr>
          <w:rFonts w:hint="default" w:ascii="Arial" w:hAnsi="Arial" w:eastAsia="等线" w:cs="Arial"/>
          <w:sz w:val="20"/>
          <w:szCs w:val="20"/>
        </w:rPr>
        <w:t xml:space="preserve"> IE and </w:t>
      </w:r>
      <w:r>
        <w:rPr>
          <w:rFonts w:hint="default" w:ascii="Arial" w:hAnsi="Arial" w:eastAsia="等线" w:cs="Arial"/>
          <w:i/>
          <w:sz w:val="20"/>
          <w:szCs w:val="20"/>
        </w:rPr>
        <w:t>NPDSCH-Config-NB</w:t>
      </w:r>
      <w:r>
        <w:rPr>
          <w:rFonts w:hint="default" w:ascii="Arial" w:hAnsi="Arial" w:eastAsia="等线" w:cs="Arial"/>
          <w:sz w:val="20"/>
          <w:szCs w:val="20"/>
        </w:rPr>
        <w:t xml:space="preserve"> IE</w:t>
      </w:r>
      <w:r>
        <w:rPr>
          <w:rFonts w:hint="eastAsia" w:ascii="Arial" w:hAnsi="Arial" w:eastAsia="等线" w:cs="Arial"/>
          <w:sz w:val="20"/>
          <w:szCs w:val="20"/>
          <w:lang w:val="en-US" w:eastAsia="zh-CN"/>
        </w:rPr>
        <w:t xml:space="preserve"> for eMTC and NB-IoT</w:t>
      </w:r>
      <w:r>
        <w:rPr>
          <w:rFonts w:hint="default" w:ascii="Arial" w:hAnsi="Arial" w:eastAsia="等线" w:cs="Arial"/>
          <w:sz w:val="20"/>
          <w:szCs w:val="20"/>
        </w:rPr>
        <w:t xml:space="preserve"> respectively</w:t>
      </w:r>
      <w:r>
        <w:rPr>
          <w:rFonts w:hint="eastAsia" w:ascii="Arial" w:hAnsi="Arial" w:eastAsia="等线" w:cs="Arial"/>
          <w:sz w:val="20"/>
          <w:szCs w:val="20"/>
          <w:lang w:val="en-US" w:eastAsia="zh-CN"/>
        </w:rPr>
        <w:t>. For UL transmission,</w:t>
      </w:r>
      <w:r>
        <w:rPr>
          <w:rFonts w:hint="default" w:ascii="Arial" w:hAnsi="Arial" w:eastAsia="等线" w:cs="Arial"/>
          <w:sz w:val="20"/>
          <w:szCs w:val="20"/>
        </w:rPr>
        <w:t xml:space="preserve"> </w:t>
      </w:r>
      <w:r>
        <w:rPr>
          <w:rFonts w:hint="eastAsia" w:ascii="Arial" w:hAnsi="Arial" w:eastAsia="等线" w:cs="Arial"/>
          <w:sz w:val="20"/>
          <w:szCs w:val="20"/>
          <w:lang w:val="en-US" w:eastAsia="zh-CN"/>
        </w:rPr>
        <w:t xml:space="preserve">the </w:t>
      </w:r>
      <w:r>
        <w:rPr>
          <w:rFonts w:hint="default" w:ascii="Arial" w:hAnsi="Arial" w:cs="Arial"/>
          <w:sz w:val="20"/>
          <w:szCs w:val="20"/>
        </w:rPr>
        <w:t xml:space="preserve">configuration of HARQ mode </w:t>
      </w:r>
      <w:r>
        <w:rPr>
          <w:rFonts w:hint="eastAsia" w:ascii="Arial" w:hAnsi="Arial" w:cs="Arial"/>
          <w:sz w:val="20"/>
          <w:szCs w:val="20"/>
          <w:lang w:val="en-US" w:eastAsia="zh-CN"/>
        </w:rPr>
        <w:t>can be</w:t>
      </w:r>
      <w:r>
        <w:rPr>
          <w:rFonts w:hint="default" w:ascii="Arial" w:hAnsi="Arial" w:cs="Arial"/>
          <w:sz w:val="20"/>
          <w:szCs w:val="20"/>
        </w:rPr>
        <w:t xml:space="preserve"> included in </w:t>
      </w:r>
      <w:r>
        <w:rPr>
          <w:rFonts w:hint="default" w:ascii="Arial" w:hAnsi="Arial" w:cs="Arial"/>
          <w:i/>
          <w:sz w:val="20"/>
          <w:szCs w:val="20"/>
        </w:rPr>
        <w:t>PUSCH-Config</w:t>
      </w:r>
      <w:r>
        <w:rPr>
          <w:rFonts w:hint="default" w:ascii="Arial" w:hAnsi="Arial" w:cs="Arial"/>
          <w:sz w:val="20"/>
          <w:szCs w:val="20"/>
        </w:rPr>
        <w:t xml:space="preserve"> </w:t>
      </w:r>
      <w:r>
        <w:rPr>
          <w:rFonts w:hint="default" w:ascii="Arial" w:hAnsi="Arial" w:eastAsia="等线" w:cs="Arial"/>
          <w:sz w:val="20"/>
          <w:szCs w:val="20"/>
        </w:rPr>
        <w:t>IE</w:t>
      </w:r>
      <w:r>
        <w:rPr>
          <w:rFonts w:hint="default" w:ascii="Arial" w:hAnsi="Arial" w:cs="Arial"/>
          <w:sz w:val="20"/>
          <w:szCs w:val="20"/>
        </w:rPr>
        <w:t xml:space="preserve"> and </w:t>
      </w:r>
      <w:r>
        <w:rPr>
          <w:rFonts w:hint="default" w:ascii="Arial" w:hAnsi="Arial" w:cs="Arial"/>
          <w:i/>
          <w:sz w:val="20"/>
          <w:szCs w:val="20"/>
        </w:rPr>
        <w:t>NPUSCH-Config-NB</w:t>
      </w:r>
      <w:r>
        <w:rPr>
          <w:rFonts w:hint="default" w:ascii="Arial" w:hAnsi="Arial" w:eastAsia="等线" w:cs="Arial"/>
          <w:sz w:val="20"/>
          <w:szCs w:val="20"/>
        </w:rPr>
        <w:t xml:space="preserve"> IE</w:t>
      </w:r>
      <w:r>
        <w:rPr>
          <w:rFonts w:hint="eastAsia" w:ascii="Arial" w:hAnsi="Arial" w:eastAsia="等线" w:cs="Arial"/>
          <w:sz w:val="20"/>
          <w:szCs w:val="20"/>
          <w:lang w:val="en-US" w:eastAsia="zh-CN"/>
        </w:rPr>
        <w:t xml:space="preserve"> for eMTC and NB-IoT</w:t>
      </w:r>
      <w:r>
        <w:rPr>
          <w:rFonts w:hint="default" w:ascii="Arial" w:hAnsi="Arial" w:eastAsia="等线" w:cs="Arial"/>
          <w:sz w:val="20"/>
          <w:szCs w:val="20"/>
        </w:rPr>
        <w:t xml:space="preserve"> </w:t>
      </w:r>
      <w:r>
        <w:rPr>
          <w:rFonts w:hint="default" w:ascii="Arial" w:hAnsi="Arial" w:cs="Arial"/>
          <w:sz w:val="20"/>
          <w:szCs w:val="20"/>
        </w:rPr>
        <w:t>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9: Introduce an IE to enable/disable HARQ feedback per DL HARQ process in </w:t>
      </w:r>
      <w:r>
        <w:rPr>
          <w:rFonts w:hint="eastAsia" w:ascii="Arial" w:hAnsi="Arial" w:eastAsia="宋体" w:cs="Arial"/>
          <w:b/>
          <w:bCs/>
          <w:i/>
          <w:iCs/>
          <w:kern w:val="0"/>
          <w:sz w:val="20"/>
          <w:szCs w:val="20"/>
          <w:lang w:val="en-US" w:eastAsia="zh-CN"/>
        </w:rPr>
        <w:t>PDSCH-Config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NPDSCH-Config-NB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10: Introduce an IE to set HARQ mode per UL HARQ process in </w:t>
      </w:r>
      <w:r>
        <w:rPr>
          <w:rFonts w:hint="eastAsia" w:ascii="Arial" w:hAnsi="Arial" w:eastAsia="宋体" w:cs="Arial"/>
          <w:b/>
          <w:bCs/>
          <w:i/>
          <w:iCs/>
          <w:kern w:val="0"/>
          <w:sz w:val="20"/>
          <w:szCs w:val="20"/>
          <w:lang w:val="en-US" w:eastAsia="zh-CN"/>
        </w:rPr>
        <w:t>PUSCH-Config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NPUSCH-Config-NB</w:t>
      </w:r>
      <w:r>
        <w:rPr>
          <w:rFonts w:hint="eastAsia" w:ascii="Arial" w:hAnsi="Arial" w:eastAsia="宋体" w:cs="Arial"/>
          <w:b/>
          <w:bCs/>
          <w:kern w:val="0"/>
          <w:sz w:val="20"/>
          <w:szCs w:val="20"/>
          <w:lang w:val="en-US" w:eastAsia="zh-CN"/>
        </w:rPr>
        <w:t xml:space="preserve"> IE for eMTC and NB-IoT respectively.</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widowControl/>
        <w:spacing w:after="180"/>
        <w:rPr>
          <w:rFonts w:hint="eastAsia" w:ascii="Arial" w:hAnsi="Arial" w:eastAsia="宋体" w:cs="Arial"/>
          <w:b/>
          <w:bCs/>
          <w:kern w:val="0"/>
          <w:sz w:val="20"/>
          <w:szCs w:val="20"/>
          <w:highlight w:val="none"/>
          <w:lang w:val="en-US" w:eastAsia="zh-CN"/>
        </w:rPr>
      </w:pPr>
      <w:r>
        <w:rPr>
          <w:rFonts w:hint="eastAsia" w:ascii="Arial" w:hAnsi="Arial" w:eastAsia="宋体" w:cs="Arial"/>
          <w:b/>
          <w:bCs/>
          <w:kern w:val="0"/>
          <w:sz w:val="20"/>
          <w:szCs w:val="20"/>
          <w:lang w:val="en-US" w:eastAsia="zh-CN"/>
        </w:rPr>
        <w:t xml:space="preserve">Proposal 1: For NB-IoT NTN, </w:t>
      </w:r>
      <w:r>
        <w:rPr>
          <w:rFonts w:hint="default" w:ascii="Arial" w:hAnsi="Arial" w:cs="Arial"/>
          <w:b/>
          <w:bCs/>
          <w:sz w:val="20"/>
          <w:szCs w:val="20"/>
        </w:rPr>
        <w:t xml:space="preserve">the UE will start/restart drx-inactivity timer in the subframe containing </w:t>
      </w:r>
      <w:r>
        <w:rPr>
          <w:rFonts w:hint="eastAsia" w:ascii="Arial" w:hAnsi="Arial" w:cs="Arial"/>
          <w:b/>
          <w:bCs/>
          <w:sz w:val="20"/>
          <w:szCs w:val="20"/>
          <w:lang w:val="en-US" w:eastAsia="zh-CN"/>
        </w:rPr>
        <w:t>the end</w:t>
      </w:r>
      <w:r>
        <w:rPr>
          <w:rFonts w:hint="default" w:ascii="Arial" w:hAnsi="Arial" w:cs="Arial"/>
          <w:b/>
          <w:bCs/>
          <w:sz w:val="20"/>
          <w:szCs w:val="20"/>
        </w:rPr>
        <w:t xml:space="preserve"> of</w:t>
      </w:r>
      <w:r>
        <w:rPr>
          <w:rFonts w:hint="eastAsia" w:ascii="Arial" w:hAnsi="Arial" w:cs="Arial"/>
          <w:b/>
          <w:bCs/>
          <w:sz w:val="20"/>
          <w:szCs w:val="20"/>
          <w:lang w:val="en-US" w:eastAsia="zh-CN"/>
        </w:rPr>
        <w:t xml:space="preserve"> NPUSCH</w:t>
      </w:r>
      <w:r>
        <w:rPr>
          <w:rFonts w:hint="default" w:ascii="Arial" w:hAnsi="Arial" w:cs="Arial"/>
          <w:b/>
          <w:bCs/>
          <w:sz w:val="20"/>
          <w:szCs w:val="20"/>
        </w:rPr>
        <w:t xml:space="preserve"> </w:t>
      </w:r>
      <w:r>
        <w:rPr>
          <w:rFonts w:hint="eastAsia" w:ascii="Arial" w:hAnsi="Arial" w:cs="Arial"/>
          <w:b/>
          <w:bCs/>
          <w:sz w:val="20"/>
          <w:szCs w:val="20"/>
          <w:lang w:val="en-US" w:eastAsia="zh-CN"/>
        </w:rPr>
        <w:t xml:space="preserve">transmission plus 1ms </w:t>
      </w:r>
      <w:r>
        <w:rPr>
          <w:rFonts w:hint="eastAsia" w:ascii="Arial" w:hAnsi="Arial" w:eastAsia="宋体" w:cs="Arial"/>
          <w:b/>
          <w:bCs/>
          <w:kern w:val="0"/>
          <w:sz w:val="20"/>
          <w:szCs w:val="20"/>
          <w:lang w:val="en-US" w:eastAsia="zh-CN"/>
        </w:rPr>
        <w:t>regardless of single HARQ process or two HARQ processes with HARQ mode B</w:t>
      </w:r>
      <w:r>
        <w:rPr>
          <w:rFonts w:hint="eastAsia" w:ascii="Arial" w:hAnsi="Arial" w:eastAsia="宋体" w:cs="Arial"/>
          <w:b/>
          <w:bCs/>
          <w:kern w:val="0"/>
          <w:sz w:val="20"/>
          <w:szCs w:val="20"/>
          <w:highlight w:val="none"/>
          <w:lang w:val="en-US" w:eastAsia="zh-CN"/>
        </w:rPr>
        <w:t>.</w:t>
      </w:r>
    </w:p>
    <w:p>
      <w:pPr>
        <w:widowControl/>
        <w:spacing w:after="180"/>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2: For eMTC UE with </w:t>
      </w:r>
      <w:r>
        <w:rPr>
          <w:rFonts w:ascii="Arial" w:hAnsi="Arial" w:eastAsia="等线" w:cs="Arial"/>
          <w:b/>
          <w:bCs/>
          <w:color w:val="000000"/>
          <w:sz w:val="20"/>
          <w:szCs w:val="20"/>
          <w:lang w:val="sv-SE" w:eastAsia="zh-CN"/>
        </w:rPr>
        <w:t>Type B half-duplex FDD operation</w:t>
      </w:r>
      <w:r>
        <w:rPr>
          <w:rFonts w:hint="eastAsia" w:ascii="Arial" w:hAnsi="Arial" w:eastAsia="等线" w:cs="Arial"/>
          <w:b/>
          <w:bCs/>
          <w:color w:val="000000"/>
          <w:sz w:val="20"/>
          <w:szCs w:val="20"/>
          <w:lang w:val="en-US" w:eastAsia="zh-CN"/>
        </w:rPr>
        <w:t xml:space="preserve"> </w:t>
      </w:r>
      <w:r>
        <w:rPr>
          <w:rFonts w:ascii="Arial" w:hAnsi="Arial" w:eastAsia="等线" w:cs="Arial"/>
          <w:b/>
          <w:bCs/>
          <w:color w:val="000000"/>
          <w:sz w:val="20"/>
          <w:szCs w:val="20"/>
          <w:lang w:val="sv-SE" w:eastAsia="zh-CN"/>
        </w:rPr>
        <w:t>with HARQ mode B</w:t>
      </w:r>
      <w:r>
        <w:rPr>
          <w:rFonts w:hint="eastAsia" w:ascii="Arial" w:hAnsi="Arial" w:eastAsia="等线" w:cs="Arial"/>
          <w:b/>
          <w:bCs/>
          <w:color w:val="000000"/>
          <w:sz w:val="20"/>
          <w:szCs w:val="20"/>
          <w:lang w:val="en-US" w:eastAsia="zh-CN"/>
        </w:rPr>
        <w:t xml:space="preserve">, the UE will </w:t>
      </w:r>
      <w:r>
        <w:rPr>
          <w:rFonts w:hint="default" w:ascii="Arial" w:hAnsi="Arial" w:cs="Arial"/>
          <w:b/>
          <w:bCs/>
          <w:sz w:val="20"/>
          <w:szCs w:val="20"/>
        </w:rPr>
        <w:t xml:space="preserve">start/restart drx-inactivity timer </w:t>
      </w:r>
      <w:r>
        <w:rPr>
          <w:rFonts w:hint="eastAsia" w:ascii="Arial" w:hAnsi="Arial" w:cs="Arial"/>
          <w:b/>
          <w:bCs/>
          <w:sz w:val="20"/>
          <w:szCs w:val="20"/>
          <w:lang w:val="en-US" w:eastAsia="zh-CN"/>
        </w:rPr>
        <w:t xml:space="preserve">for the same HARQ process </w:t>
      </w:r>
      <w:r>
        <w:rPr>
          <w:rFonts w:hint="default" w:ascii="Arial" w:hAnsi="Arial" w:cs="Arial"/>
          <w:b/>
          <w:bCs/>
          <w:sz w:val="20"/>
          <w:szCs w:val="20"/>
        </w:rPr>
        <w:t>in the subframe containing the last repetition</w:t>
      </w:r>
      <w:r>
        <w:rPr>
          <w:rFonts w:hint="eastAsia" w:ascii="Arial" w:hAnsi="Arial" w:cs="Arial"/>
          <w:b/>
          <w:bCs/>
          <w:sz w:val="20"/>
          <w:szCs w:val="20"/>
          <w:lang w:val="en-US" w:eastAsia="zh-CN"/>
        </w:rPr>
        <w:t xml:space="preserve"> of PUSCH</w:t>
      </w:r>
      <w:r>
        <w:rPr>
          <w:rFonts w:hint="default" w:ascii="Arial" w:hAnsi="Arial" w:cs="Arial"/>
          <w:b/>
          <w:bCs/>
          <w:sz w:val="20"/>
          <w:szCs w:val="20"/>
        </w:rPr>
        <w:t xml:space="preserve"> </w:t>
      </w:r>
      <w:r>
        <w:rPr>
          <w:rFonts w:hint="eastAsia" w:ascii="Arial" w:hAnsi="Arial" w:cs="Arial"/>
          <w:b/>
          <w:bCs/>
          <w:sz w:val="20"/>
          <w:szCs w:val="20"/>
          <w:lang w:val="en-US" w:eastAsia="zh-CN"/>
        </w:rPr>
        <w:t>transmission plus 1ms</w:t>
      </w:r>
      <w:r>
        <w:rPr>
          <w:rFonts w:hint="eastAsia" w:ascii="Arial" w:hAnsi="Arial" w:eastAsia="宋体" w:cs="Arial"/>
          <w:b/>
          <w:bCs/>
          <w:kern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highlight w:val="none"/>
          <w:lang w:val="en-US" w:eastAsia="zh-CN"/>
        </w:rPr>
      </w:pPr>
      <w:r>
        <w:rPr>
          <w:rFonts w:hint="eastAsia" w:ascii="Arial" w:hAnsi="Arial" w:eastAsia="宋体" w:cs="Arial"/>
          <w:b/>
          <w:bCs/>
          <w:kern w:val="0"/>
          <w:sz w:val="20"/>
          <w:szCs w:val="20"/>
          <w:highlight w:val="none"/>
          <w:lang w:val="en-US" w:eastAsia="zh-CN"/>
        </w:rPr>
        <w:t>Proposal 3: For NB-IoT NTN with two HARQ processes where at least one HARQ process is disabled, the UE should stop the drx-inactivity timer if running when the UE receives NPDSCH of HARQ process with HARQ feedback disabled, and restart/start the drx-inactivity timer from the last reception of NPDSCH plus 12 subframes.</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w:t>
      </w:r>
      <w:r>
        <w:rPr>
          <w:rFonts w:hint="default" w:ascii="Arial" w:hAnsi="Arial" w:eastAsia="宋体" w:cs="Arial"/>
          <w:b/>
          <w:bCs/>
          <w:kern w:val="0"/>
          <w:sz w:val="20"/>
          <w:szCs w:val="20"/>
          <w:lang w:val="en-US" w:eastAsia="zh-CN"/>
        </w:rPr>
        <w:t xml:space="preserve">RRC </w:t>
      </w:r>
      <w:r>
        <w:rPr>
          <w:rFonts w:hint="eastAsia" w:ascii="Arial" w:hAnsi="Arial" w:eastAsia="宋体" w:cs="Arial"/>
          <w:b/>
          <w:bCs/>
          <w:kern w:val="0"/>
          <w:sz w:val="20"/>
          <w:szCs w:val="20"/>
          <w:lang w:val="en-US" w:eastAsia="zh-CN"/>
        </w:rPr>
        <w:t>signaling</w:t>
      </w:r>
      <w:r>
        <w:rPr>
          <w:rFonts w:hint="default" w:ascii="Arial" w:hAnsi="Arial" w:eastAsia="宋体" w:cs="Arial"/>
          <w:b/>
          <w:bCs/>
          <w:kern w:val="0"/>
          <w:sz w:val="20"/>
          <w:szCs w:val="20"/>
          <w:lang w:val="en-US" w:eastAsia="zh-CN"/>
        </w:rPr>
        <w:t xml:space="preserve"> of enabling DCI-based solution to indicate HARQ feedback enabled/disabled</w:t>
      </w:r>
      <w:r>
        <w:rPr>
          <w:rFonts w:hint="eastAsia" w:ascii="Arial" w:hAnsi="Arial" w:eastAsia="宋体" w:cs="Arial"/>
          <w:b/>
          <w:bCs/>
          <w:kern w:val="0"/>
          <w:sz w:val="20"/>
          <w:szCs w:val="20"/>
          <w:lang w:val="en-US" w:eastAsia="zh-CN"/>
        </w:rPr>
        <w:t xml:space="preserve"> is</w:t>
      </w:r>
      <w:r>
        <w:rPr>
          <w:rFonts w:hint="default" w:ascii="Arial" w:hAnsi="Arial" w:eastAsia="宋体" w:cs="Arial"/>
          <w:b/>
          <w:bCs/>
          <w:kern w:val="0"/>
          <w:sz w:val="20"/>
          <w:szCs w:val="20"/>
          <w:lang w:val="en-US" w:eastAsia="zh-CN"/>
        </w:rPr>
        <w:t xml:space="preserve"> per UE</w:t>
      </w:r>
      <w:r>
        <w:rPr>
          <w:rFonts w:hint="eastAsia" w:ascii="Arial" w:hAnsi="Arial" w:eastAsia="宋体" w:cs="Arial"/>
          <w:b/>
          <w:bCs/>
          <w:kern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Introduce a new IE in RRC signaling to indicate whether DCI-based solution is supported or not.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highlight w:val="none"/>
          <w:lang w:val="en-US" w:eastAsia="zh-CN"/>
        </w:rPr>
        <w:t>Proposal 6</w:t>
      </w:r>
      <w:r>
        <w:rPr>
          <w:rFonts w:hint="eastAsia" w:ascii="Arial" w:hAnsi="Arial" w:eastAsia="宋体" w:cs="Arial"/>
          <w:b/>
          <w:bCs/>
          <w:kern w:val="0"/>
          <w:sz w:val="20"/>
          <w:szCs w:val="20"/>
          <w:lang w:val="en-US" w:eastAsia="zh-CN"/>
        </w:rPr>
        <w:t>. The same mechanism can be applied to configure/indicate enabling/disabling of HARQ feedback for both DL and UL transmission, i.e. support of the configuration via RRC signaling or DCI indication per HARQ process, and support of the DCI indication to override RRC configuration.</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7: It can be left to eNB</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s implementation to configure HARQ mode for all HARQ process if </w:t>
      </w:r>
      <w:r>
        <w:rPr>
          <w:rFonts w:hint="eastAsia" w:ascii="Arial" w:hAnsi="Arial" w:eastAsia="宋体" w:cs="Arial"/>
          <w:b/>
          <w:bCs/>
          <w:i/>
          <w:iCs/>
          <w:kern w:val="0"/>
          <w:sz w:val="20"/>
          <w:szCs w:val="20"/>
          <w:lang w:val="en-US" w:eastAsia="zh-CN"/>
        </w:rPr>
        <w:t>mpdcch-UL-HARQ-ACK-FeedbackConfig</w:t>
      </w:r>
      <w:r>
        <w:rPr>
          <w:rFonts w:hint="eastAsia" w:ascii="Arial" w:hAnsi="Arial" w:eastAsia="宋体" w:cs="Arial"/>
          <w:b/>
          <w:bCs/>
          <w:kern w:val="0"/>
          <w:sz w:val="20"/>
          <w:szCs w:val="20"/>
          <w:lang w:val="en-US" w:eastAsia="zh-CN"/>
        </w:rPr>
        <w:t xml:space="preserve"> is configured.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RAN2 confirm not to configure HARQ mode for UL transmission using PUR.</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9: Introduce an IE to enable/disable HARQ feedback per DL HARQ process in </w:t>
      </w:r>
      <w:r>
        <w:rPr>
          <w:rFonts w:hint="eastAsia" w:ascii="Arial" w:hAnsi="Arial" w:eastAsia="宋体" w:cs="Arial"/>
          <w:b/>
          <w:bCs/>
          <w:i/>
          <w:iCs/>
          <w:kern w:val="0"/>
          <w:sz w:val="20"/>
          <w:szCs w:val="20"/>
          <w:lang w:val="en-US" w:eastAsia="zh-CN"/>
        </w:rPr>
        <w:t>PDSCH-Config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NPDSCH-Config-NB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10: Introduce an IE to set HARQ mode per UL HARQ process in </w:t>
      </w:r>
      <w:r>
        <w:rPr>
          <w:rFonts w:hint="eastAsia" w:ascii="Arial" w:hAnsi="Arial" w:eastAsia="宋体" w:cs="Arial"/>
          <w:b/>
          <w:bCs/>
          <w:i/>
          <w:iCs/>
          <w:kern w:val="0"/>
          <w:sz w:val="20"/>
          <w:szCs w:val="20"/>
          <w:lang w:val="en-US" w:eastAsia="zh-CN"/>
        </w:rPr>
        <w:t>PUSCH-Config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NPUSCH-Config-NB</w:t>
      </w:r>
      <w:r>
        <w:rPr>
          <w:rFonts w:hint="eastAsia" w:ascii="Arial" w:hAnsi="Arial" w:eastAsia="宋体" w:cs="Arial"/>
          <w:b/>
          <w:bCs/>
          <w:kern w:val="0"/>
          <w:sz w:val="20"/>
          <w:szCs w:val="20"/>
          <w:lang w:val="en-US" w:eastAsia="zh-CN"/>
        </w:rPr>
        <w:t xml:space="preserve"> IE for eMTC and NB-IoT respectively.</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Draft_R2_121bis_meeting_report_v1</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R1-2306182</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eastAsia="en-US"/>
        </w:rPr>
        <w:t>Reply LS on HARQ Enhancements</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36.331 LTE; Evolved Universal Terrestrial Radio Access (E-UTRA); Radio Resource Control (RRC);</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36.300 Evolved Universal Terrestrial Radio Access (E-UTRA) and Evolved Universal Terrestrial Radio Access Network (E-UTRAN);Overall description; Stage 2</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6C6651E"/>
    <w:multiLevelType w:val="multilevel"/>
    <w:tmpl w:val="46C6651E"/>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37247E8"/>
    <w:multiLevelType w:val="multilevel"/>
    <w:tmpl w:val="637247E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63E63DE3"/>
    <w:multiLevelType w:val="singleLevel"/>
    <w:tmpl w:val="63E63DE3"/>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5147A"/>
    <w:rsid w:val="00196A53"/>
    <w:rsid w:val="001B2D58"/>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A6751"/>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31C2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2C01E6"/>
    <w:rsid w:val="014D60E7"/>
    <w:rsid w:val="02C51341"/>
    <w:rsid w:val="02F44E0B"/>
    <w:rsid w:val="0312370F"/>
    <w:rsid w:val="038A1F16"/>
    <w:rsid w:val="03A42F63"/>
    <w:rsid w:val="043609AE"/>
    <w:rsid w:val="04406F16"/>
    <w:rsid w:val="04A37BF0"/>
    <w:rsid w:val="060D08B4"/>
    <w:rsid w:val="068B1397"/>
    <w:rsid w:val="06E12E02"/>
    <w:rsid w:val="094470AB"/>
    <w:rsid w:val="09AD4CAA"/>
    <w:rsid w:val="0A1469F1"/>
    <w:rsid w:val="0A173D8A"/>
    <w:rsid w:val="0B7552D3"/>
    <w:rsid w:val="0CA579C5"/>
    <w:rsid w:val="0CC05689"/>
    <w:rsid w:val="0CD5224C"/>
    <w:rsid w:val="0D771EA7"/>
    <w:rsid w:val="0DD27F39"/>
    <w:rsid w:val="0E205AED"/>
    <w:rsid w:val="0EE436A5"/>
    <w:rsid w:val="0F044E32"/>
    <w:rsid w:val="0F071C89"/>
    <w:rsid w:val="0F220B5F"/>
    <w:rsid w:val="104F2F73"/>
    <w:rsid w:val="110171B2"/>
    <w:rsid w:val="11865C8A"/>
    <w:rsid w:val="11C3470E"/>
    <w:rsid w:val="11F10CFD"/>
    <w:rsid w:val="123900DB"/>
    <w:rsid w:val="124311BD"/>
    <w:rsid w:val="124A1975"/>
    <w:rsid w:val="12E10518"/>
    <w:rsid w:val="131D4BE7"/>
    <w:rsid w:val="13392934"/>
    <w:rsid w:val="13D05981"/>
    <w:rsid w:val="13F13831"/>
    <w:rsid w:val="14501BED"/>
    <w:rsid w:val="1450733C"/>
    <w:rsid w:val="14E836E8"/>
    <w:rsid w:val="14FF75D3"/>
    <w:rsid w:val="153A5045"/>
    <w:rsid w:val="155F5A4B"/>
    <w:rsid w:val="157E70AA"/>
    <w:rsid w:val="15BE553B"/>
    <w:rsid w:val="161147C5"/>
    <w:rsid w:val="16A3322F"/>
    <w:rsid w:val="17250459"/>
    <w:rsid w:val="173E75B8"/>
    <w:rsid w:val="174F4418"/>
    <w:rsid w:val="17CD5A7B"/>
    <w:rsid w:val="186F5E5F"/>
    <w:rsid w:val="187A66B9"/>
    <w:rsid w:val="19070F2A"/>
    <w:rsid w:val="19664328"/>
    <w:rsid w:val="19935127"/>
    <w:rsid w:val="19CB2687"/>
    <w:rsid w:val="1A4E34F4"/>
    <w:rsid w:val="1A983F71"/>
    <w:rsid w:val="1ACB37C1"/>
    <w:rsid w:val="1ACC2385"/>
    <w:rsid w:val="1B7D2F59"/>
    <w:rsid w:val="1BF105C9"/>
    <w:rsid w:val="1C9133C6"/>
    <w:rsid w:val="1CB122DB"/>
    <w:rsid w:val="1CC26FBD"/>
    <w:rsid w:val="1D303AA8"/>
    <w:rsid w:val="1DBA42E6"/>
    <w:rsid w:val="1DE55E1B"/>
    <w:rsid w:val="1E2F5ED3"/>
    <w:rsid w:val="1EB6286D"/>
    <w:rsid w:val="1FD42756"/>
    <w:rsid w:val="20F63843"/>
    <w:rsid w:val="21012678"/>
    <w:rsid w:val="216646D4"/>
    <w:rsid w:val="219A23F8"/>
    <w:rsid w:val="21B12554"/>
    <w:rsid w:val="2270235C"/>
    <w:rsid w:val="22B32E1B"/>
    <w:rsid w:val="22CA1B7D"/>
    <w:rsid w:val="23944C77"/>
    <w:rsid w:val="248758A7"/>
    <w:rsid w:val="249D5D77"/>
    <w:rsid w:val="254D3519"/>
    <w:rsid w:val="255B7B59"/>
    <w:rsid w:val="26A4073E"/>
    <w:rsid w:val="27B70C8E"/>
    <w:rsid w:val="27E13FF4"/>
    <w:rsid w:val="28471CEA"/>
    <w:rsid w:val="28781132"/>
    <w:rsid w:val="28A83036"/>
    <w:rsid w:val="28E76E28"/>
    <w:rsid w:val="29A078FD"/>
    <w:rsid w:val="29AC2D66"/>
    <w:rsid w:val="29BF17B7"/>
    <w:rsid w:val="29D43616"/>
    <w:rsid w:val="29EC75A6"/>
    <w:rsid w:val="2A413B9B"/>
    <w:rsid w:val="2B0514F7"/>
    <w:rsid w:val="2B1A7B79"/>
    <w:rsid w:val="2B4D1216"/>
    <w:rsid w:val="2B882648"/>
    <w:rsid w:val="2BD74133"/>
    <w:rsid w:val="2C095760"/>
    <w:rsid w:val="2C346513"/>
    <w:rsid w:val="2C4606A6"/>
    <w:rsid w:val="2C7D265B"/>
    <w:rsid w:val="2D844A12"/>
    <w:rsid w:val="2E5B62FC"/>
    <w:rsid w:val="2EDE19F1"/>
    <w:rsid w:val="2FC93A6E"/>
    <w:rsid w:val="300B2EDF"/>
    <w:rsid w:val="30B60AE3"/>
    <w:rsid w:val="30B76F25"/>
    <w:rsid w:val="30C4636F"/>
    <w:rsid w:val="31341CC3"/>
    <w:rsid w:val="3172314A"/>
    <w:rsid w:val="318871CD"/>
    <w:rsid w:val="32524FB7"/>
    <w:rsid w:val="33187C46"/>
    <w:rsid w:val="336B2EA4"/>
    <w:rsid w:val="33DA6921"/>
    <w:rsid w:val="34221772"/>
    <w:rsid w:val="3430604F"/>
    <w:rsid w:val="357F4A53"/>
    <w:rsid w:val="367B360C"/>
    <w:rsid w:val="36B15D02"/>
    <w:rsid w:val="36F84B57"/>
    <w:rsid w:val="38521BFC"/>
    <w:rsid w:val="385B5BDA"/>
    <w:rsid w:val="38996C55"/>
    <w:rsid w:val="38C331FB"/>
    <w:rsid w:val="38E93DF3"/>
    <w:rsid w:val="38FC32F5"/>
    <w:rsid w:val="39030A9D"/>
    <w:rsid w:val="39F7743A"/>
    <w:rsid w:val="3A565D13"/>
    <w:rsid w:val="3A7A23A9"/>
    <w:rsid w:val="3BD66AE9"/>
    <w:rsid w:val="3C2C67FC"/>
    <w:rsid w:val="3CA66A58"/>
    <w:rsid w:val="3D4B73D6"/>
    <w:rsid w:val="3D532217"/>
    <w:rsid w:val="3D5B3EF0"/>
    <w:rsid w:val="3DAC4E92"/>
    <w:rsid w:val="3DE74947"/>
    <w:rsid w:val="3ECD0998"/>
    <w:rsid w:val="3ED508CA"/>
    <w:rsid w:val="3EDA1B26"/>
    <w:rsid w:val="3F216650"/>
    <w:rsid w:val="3FA42170"/>
    <w:rsid w:val="3FAF36DB"/>
    <w:rsid w:val="404F4067"/>
    <w:rsid w:val="40645361"/>
    <w:rsid w:val="406A14B3"/>
    <w:rsid w:val="40F67275"/>
    <w:rsid w:val="41855840"/>
    <w:rsid w:val="424B786F"/>
    <w:rsid w:val="429B4C3C"/>
    <w:rsid w:val="42B94BEA"/>
    <w:rsid w:val="43146FF6"/>
    <w:rsid w:val="433204F8"/>
    <w:rsid w:val="445E5EBA"/>
    <w:rsid w:val="44F46625"/>
    <w:rsid w:val="453A698A"/>
    <w:rsid w:val="4599227F"/>
    <w:rsid w:val="45E14DC7"/>
    <w:rsid w:val="45E26558"/>
    <w:rsid w:val="45EA2721"/>
    <w:rsid w:val="46120C85"/>
    <w:rsid w:val="46770DD0"/>
    <w:rsid w:val="46FE4C6E"/>
    <w:rsid w:val="472C72C1"/>
    <w:rsid w:val="474C68B7"/>
    <w:rsid w:val="477B726A"/>
    <w:rsid w:val="47C04462"/>
    <w:rsid w:val="47D84F8A"/>
    <w:rsid w:val="47DB6ABB"/>
    <w:rsid w:val="47EE2EA3"/>
    <w:rsid w:val="484078FD"/>
    <w:rsid w:val="4854546D"/>
    <w:rsid w:val="49A97E85"/>
    <w:rsid w:val="4A02606A"/>
    <w:rsid w:val="4A310250"/>
    <w:rsid w:val="4A8A3813"/>
    <w:rsid w:val="4AC6206F"/>
    <w:rsid w:val="4BD72462"/>
    <w:rsid w:val="4C3F10FC"/>
    <w:rsid w:val="4C79760A"/>
    <w:rsid w:val="4CA62497"/>
    <w:rsid w:val="4D2546D1"/>
    <w:rsid w:val="4D746926"/>
    <w:rsid w:val="4D776224"/>
    <w:rsid w:val="4DB0556E"/>
    <w:rsid w:val="4E1600AB"/>
    <w:rsid w:val="4E305585"/>
    <w:rsid w:val="4E9E13D8"/>
    <w:rsid w:val="4EF5192E"/>
    <w:rsid w:val="4F9F5231"/>
    <w:rsid w:val="501333F6"/>
    <w:rsid w:val="507E5F1B"/>
    <w:rsid w:val="5135665F"/>
    <w:rsid w:val="514A5666"/>
    <w:rsid w:val="51CC648B"/>
    <w:rsid w:val="521E3449"/>
    <w:rsid w:val="528B1069"/>
    <w:rsid w:val="533D573B"/>
    <w:rsid w:val="53AB3ED4"/>
    <w:rsid w:val="53D170F4"/>
    <w:rsid w:val="55650B86"/>
    <w:rsid w:val="55B90ED4"/>
    <w:rsid w:val="55CD5974"/>
    <w:rsid w:val="55F400DA"/>
    <w:rsid w:val="562D405C"/>
    <w:rsid w:val="56355AFC"/>
    <w:rsid w:val="56581D59"/>
    <w:rsid w:val="57057A28"/>
    <w:rsid w:val="57136566"/>
    <w:rsid w:val="571531AA"/>
    <w:rsid w:val="57203CEA"/>
    <w:rsid w:val="573F72B3"/>
    <w:rsid w:val="578E1CC4"/>
    <w:rsid w:val="58012BF4"/>
    <w:rsid w:val="58225D38"/>
    <w:rsid w:val="58AB4E89"/>
    <w:rsid w:val="58B6797B"/>
    <w:rsid w:val="5A2F5AF5"/>
    <w:rsid w:val="5AFF7905"/>
    <w:rsid w:val="5B0B3A73"/>
    <w:rsid w:val="5B492C91"/>
    <w:rsid w:val="5B7762E7"/>
    <w:rsid w:val="5CB62828"/>
    <w:rsid w:val="5D052C1F"/>
    <w:rsid w:val="5E4850C1"/>
    <w:rsid w:val="5EDE2F50"/>
    <w:rsid w:val="5F2F6349"/>
    <w:rsid w:val="5F573467"/>
    <w:rsid w:val="5F600D4E"/>
    <w:rsid w:val="60D14125"/>
    <w:rsid w:val="638B60F8"/>
    <w:rsid w:val="64C14E5C"/>
    <w:rsid w:val="6505472E"/>
    <w:rsid w:val="652E7A0E"/>
    <w:rsid w:val="660E4242"/>
    <w:rsid w:val="66165602"/>
    <w:rsid w:val="662602A2"/>
    <w:rsid w:val="66E753A0"/>
    <w:rsid w:val="677038E2"/>
    <w:rsid w:val="689B5C91"/>
    <w:rsid w:val="68A036FA"/>
    <w:rsid w:val="68C4021E"/>
    <w:rsid w:val="68D5400D"/>
    <w:rsid w:val="691D3648"/>
    <w:rsid w:val="69293200"/>
    <w:rsid w:val="694347AF"/>
    <w:rsid w:val="694F06EB"/>
    <w:rsid w:val="69D56707"/>
    <w:rsid w:val="6A091242"/>
    <w:rsid w:val="6BE35659"/>
    <w:rsid w:val="6BEF2D70"/>
    <w:rsid w:val="6BFE2EC1"/>
    <w:rsid w:val="6E083615"/>
    <w:rsid w:val="6E6F0BB4"/>
    <w:rsid w:val="6E9E6753"/>
    <w:rsid w:val="6EC7257F"/>
    <w:rsid w:val="6ECF75CD"/>
    <w:rsid w:val="6F245D1C"/>
    <w:rsid w:val="6FBE0E73"/>
    <w:rsid w:val="6FC268FF"/>
    <w:rsid w:val="704509C1"/>
    <w:rsid w:val="71A42B10"/>
    <w:rsid w:val="725965C8"/>
    <w:rsid w:val="7279563C"/>
    <w:rsid w:val="732872C5"/>
    <w:rsid w:val="736577F1"/>
    <w:rsid w:val="73F8263B"/>
    <w:rsid w:val="74106478"/>
    <w:rsid w:val="741B0715"/>
    <w:rsid w:val="743D05C1"/>
    <w:rsid w:val="75A11A2A"/>
    <w:rsid w:val="75E34603"/>
    <w:rsid w:val="76606718"/>
    <w:rsid w:val="766703E1"/>
    <w:rsid w:val="76882F1E"/>
    <w:rsid w:val="7735668B"/>
    <w:rsid w:val="78317FBD"/>
    <w:rsid w:val="78CC09CF"/>
    <w:rsid w:val="79097EB0"/>
    <w:rsid w:val="791F37C0"/>
    <w:rsid w:val="79C61A14"/>
    <w:rsid w:val="7A053543"/>
    <w:rsid w:val="7AA87E49"/>
    <w:rsid w:val="7ABB0294"/>
    <w:rsid w:val="7C2B3848"/>
    <w:rsid w:val="7C4E5B9F"/>
    <w:rsid w:val="7CCE4D46"/>
    <w:rsid w:val="7D073BAD"/>
    <w:rsid w:val="7E1C1F3D"/>
    <w:rsid w:val="7E886BD8"/>
    <w:rsid w:val="7EA42950"/>
    <w:rsid w:val="7EBE0DBA"/>
    <w:rsid w:val="7F1C368D"/>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1"/>
    <w:semiHidden/>
    <w:unhideWhenUsed/>
    <w:qFormat/>
    <w:uiPriority w:val="99"/>
    <w:rPr>
      <w:rFonts w:ascii="宋体" w:eastAsia="宋体"/>
      <w:sz w:val="18"/>
      <w:szCs w:val="18"/>
    </w:rPr>
  </w:style>
  <w:style w:type="paragraph" w:styleId="3">
    <w:name w:val="annotation text"/>
    <w:basedOn w:val="1"/>
    <w:qFormat/>
    <w:uiPriority w:val="99"/>
    <w:pPr>
      <w:jc w:val="left"/>
    </w:pPr>
  </w:style>
  <w:style w:type="paragraph" w:styleId="4">
    <w:name w:val="Body Text"/>
    <w:basedOn w:val="1"/>
    <w:unhideWhenUsed/>
    <w:qFormat/>
    <w:uiPriority w:val="99"/>
  </w:style>
  <w:style w:type="paragraph" w:styleId="5">
    <w:name w:val="Balloon Text"/>
    <w:basedOn w:val="1"/>
    <w:link w:val="22"/>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qFormat/>
    <w:uiPriority w:val="99"/>
    <w:rPr>
      <w:color w:val="0000FF"/>
      <w:u w:val="single"/>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paragraph" w:customStyle="1" w:styleId="15">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6">
    <w:name w:val="TF"/>
    <w:basedOn w:val="15"/>
    <w:qFormat/>
    <w:uiPriority w:val="0"/>
    <w:pPr>
      <w:keepNext w:val="0"/>
      <w:spacing w:before="0" w:after="240"/>
    </w:pPr>
  </w:style>
  <w:style w:type="paragraph" w:styleId="17">
    <w:name w:val="List Paragraph"/>
    <w:basedOn w:val="1"/>
    <w:qFormat/>
    <w:uiPriority w:val="34"/>
    <w:pPr>
      <w:ind w:firstLine="420" w:firstLineChars="200"/>
    </w:pPr>
  </w:style>
  <w:style w:type="paragraph" w:customStyle="1" w:styleId="18">
    <w:name w:val="B1"/>
    <w:basedOn w:val="8"/>
    <w:qFormat/>
    <w:uiPriority w:val="0"/>
  </w:style>
  <w:style w:type="paragraph" w:customStyle="1" w:styleId="19">
    <w:name w:val="Doc-text2"/>
    <w:basedOn w:val="1"/>
    <w:qFormat/>
    <w:uiPriority w:val="0"/>
    <w:pPr>
      <w:tabs>
        <w:tab w:val="left" w:pos="1622"/>
      </w:tabs>
      <w:ind w:left="1622" w:hanging="363"/>
      <w:jc w:val="left"/>
    </w:pPr>
    <w:rPr>
      <w:rFonts w:eastAsia="MS Mincho"/>
      <w:szCs w:val="24"/>
    </w:rPr>
  </w:style>
  <w:style w:type="paragraph" w:customStyle="1" w:styleId="20">
    <w:name w:val="Proposal"/>
    <w:basedOn w:val="4"/>
    <w:qFormat/>
    <w:uiPriority w:val="0"/>
    <w:pPr>
      <w:tabs>
        <w:tab w:val="left" w:pos="1701"/>
      </w:tabs>
    </w:pPr>
    <w:rPr>
      <w:rFonts w:ascii="Arial" w:hAnsi="Arial" w:eastAsia="等线"/>
      <w:b/>
      <w:bCs/>
      <w:sz w:val="20"/>
    </w:rPr>
  </w:style>
  <w:style w:type="character" w:customStyle="1" w:styleId="21">
    <w:name w:val="文档结构图 Char"/>
    <w:basedOn w:val="11"/>
    <w:link w:val="2"/>
    <w:semiHidden/>
    <w:qFormat/>
    <w:uiPriority w:val="99"/>
    <w:rPr>
      <w:rFonts w:ascii="宋体" w:eastAsia="宋体"/>
      <w:kern w:val="2"/>
      <w:sz w:val="18"/>
      <w:szCs w:val="18"/>
    </w:rPr>
  </w:style>
  <w:style w:type="character" w:customStyle="1" w:styleId="22">
    <w:name w:val="批注框文本 Char"/>
    <w:basedOn w:val="11"/>
    <w:link w:val="5"/>
    <w:semiHidden/>
    <w:qFormat/>
    <w:uiPriority w:val="99"/>
    <w:rPr>
      <w:kern w:val="2"/>
      <w:sz w:val="18"/>
      <w:szCs w:val="18"/>
    </w:rPr>
  </w:style>
  <w:style w:type="paragraph" w:customStyle="1" w:styleId="23">
    <w:name w:val="TAL"/>
    <w:basedOn w:val="1"/>
    <w:qFormat/>
    <w:uiPriority w:val="0"/>
    <w:pPr>
      <w:keepNext/>
      <w:keepLines/>
      <w:spacing w:after="0"/>
    </w:pPr>
    <w:rPr>
      <w:rFonts w:ascii="Arial" w:hAnsi="Arial"/>
      <w:sz w:val="18"/>
    </w:rPr>
  </w:style>
  <w:style w:type="paragraph" w:customStyle="1" w:styleId="24">
    <w:name w:val="x_msonormal"/>
    <w:basedOn w:val="1"/>
    <w:qFormat/>
    <w:uiPriority w:val="0"/>
    <w:pPr>
      <w:overflowPunct/>
      <w:autoSpaceDE/>
      <w:autoSpaceDN/>
      <w:adjustRightInd/>
      <w:spacing w:after="0"/>
      <w:jc w:val="left"/>
      <w:textAlignment w:val="auto"/>
    </w:pPr>
    <w:rPr>
      <w:rFonts w:ascii="Calibri" w:hAnsi="Calibri" w:eastAsia="Calibri" w:cs="Calibri"/>
      <w:sz w:val="22"/>
      <w:szCs w:val="22"/>
      <w:lang w:val="en-US"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960</Words>
  <Characters>5472</Characters>
  <Lines>45</Lines>
  <Paragraphs>12</Paragraphs>
  <TotalTime>3</TotalTime>
  <ScaleCrop>false</ScaleCrop>
  <LinksUpToDate>false</LinksUpToDate>
  <CharactersWithSpaces>6420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2022-09-30T07:56:00Z</dcterms:created>
  <dc:creator>CMCC_TJY</dc:creator>
  <cp:lastModifiedBy>CMCC</cp:lastModifiedBy>
  <dcterms:modified xsi:type="dcterms:W3CDTF">2023-08-11T06:36:13Z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07577CDBEA7B48F1AFB53D2EAFDAED30</vt:lpwstr>
  </property>
</Properties>
</file>